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2A4B" w:rsidRPr="009D3B65" w:rsidRDefault="00DC2633" w:rsidP="002B6C53">
      <w:pPr>
        <w:pStyle w:val="Title"/>
        <w:rPr>
          <w:lang w:val="pt-BR"/>
        </w:rPr>
      </w:pPr>
      <w:r>
        <w:fldChar w:fldCharType="begin"/>
      </w:r>
      <w:r w:rsidRPr="009D3B65">
        <w:rPr>
          <w:lang w:val="pt-BR"/>
        </w:rPr>
        <w:instrText xml:space="preserve"> TITLE  \* MERGEFORMAT </w:instrText>
      </w:r>
      <w:r>
        <w:fldChar w:fldCharType="separate"/>
      </w:r>
      <w:r w:rsidR="009D3B65" w:rsidRPr="009D3B65">
        <w:rPr>
          <w:lang w:val="pt-BR"/>
        </w:rPr>
        <w:t>CEPC Detector R&amp;D Project</w:t>
      </w:r>
      <w:r>
        <w:fldChar w:fldCharType="end"/>
      </w:r>
    </w:p>
    <w:p w:rsidR="009C6BC6" w:rsidRPr="009D3B65" w:rsidRDefault="00F56C3D" w:rsidP="002B6C53">
      <w:pPr>
        <w:pStyle w:val="Title"/>
        <w:rPr>
          <w:lang w:val="pt-BR"/>
        </w:rPr>
      </w:pPr>
      <w:r>
        <w:fldChar w:fldCharType="begin"/>
      </w:r>
      <w:r w:rsidRPr="009D3B65">
        <w:rPr>
          <w:lang w:val="pt-BR"/>
        </w:rPr>
        <w:instrText xml:space="preserve"> DOCPROPERTY "PBS"  \* MERGEFORMAT </w:instrText>
      </w:r>
      <w:r>
        <w:fldChar w:fldCharType="separate"/>
      </w:r>
      <w:r w:rsidR="009D3B65" w:rsidRPr="009D3B65">
        <w:rPr>
          <w:rFonts w:eastAsia="SimSun"/>
          <w:lang w:val="pt-BR" w:eastAsia="zh-CN"/>
        </w:rPr>
        <w:t>1.1</w:t>
      </w:r>
      <w:r>
        <w:fldChar w:fldCharType="end"/>
      </w:r>
      <w:r w:rsidR="00A02A4B" w:rsidRPr="009D3B65">
        <w:rPr>
          <w:lang w:val="pt-BR"/>
        </w:rPr>
        <w:t xml:space="preserve"> </w:t>
      </w:r>
      <w:r>
        <w:fldChar w:fldCharType="begin"/>
      </w:r>
      <w:r w:rsidRPr="009D3B65">
        <w:rPr>
          <w:lang w:val="pt-BR"/>
        </w:rPr>
        <w:instrText xml:space="preserve"> SUBJECT  \* MERGEFORMAT </w:instrText>
      </w:r>
      <w:r>
        <w:fldChar w:fldCharType="separate"/>
      </w:r>
      <w:r w:rsidR="009D3B65" w:rsidRPr="009D3B65">
        <w:rPr>
          <w:rFonts w:eastAsia="SimSun"/>
          <w:lang w:val="pt-BR" w:eastAsia="zh-CN"/>
        </w:rPr>
        <w:t>Vertex Prototype</w:t>
      </w:r>
      <w:r>
        <w:fldChar w:fldCharType="end"/>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382C8D" w:rsidP="0075352E">
            <w:r>
              <w:fldChar w:fldCharType="begin"/>
            </w:r>
            <w:r>
              <w:instrText xml:space="preserve"> AUTHOR \* FirstCap \* MERGEFORMAT </w:instrText>
            </w:r>
            <w:r>
              <w:fldChar w:fldCharType="separate"/>
            </w:r>
            <w:r w:rsidR="009D3B65">
              <w:rPr>
                <w:noProof/>
              </w:rPr>
              <w:t>Qi Huirong</w:t>
            </w:r>
            <w:r>
              <w:rPr>
                <w:noProof/>
              </w:rPr>
              <w:fldChar w:fldCharType="end"/>
            </w:r>
          </w:p>
        </w:tc>
      </w:tr>
      <w:tr w:rsidR="001124E8" w:rsidRPr="00BA7D72" w:rsidTr="001124E8">
        <w:trPr>
          <w:jc w:val="center"/>
        </w:trPr>
        <w:tc>
          <w:tcPr>
            <w:tcW w:w="3416" w:type="dxa"/>
            <w:vAlign w:val="center"/>
          </w:tcPr>
          <w:p w:rsidR="009C6BC6" w:rsidRPr="00D827E6" w:rsidRDefault="009C6BC6" w:rsidP="00046833">
            <w:bookmarkStart w:id="0" w:name="_GoBack"/>
            <w:r w:rsidRPr="00D827E6">
              <w:t xml:space="preserve">Last saved by </w:t>
            </w:r>
            <w:fldSimple w:instr=" LASTSAVEDBY  \* MERGEFORMAT ">
              <w:r w:rsidR="009D3B65">
                <w:rPr>
                  <w:noProof/>
                </w:rPr>
                <w:t>Joao Guimaraes da Costa</w:t>
              </w:r>
            </w:fldSimple>
            <w:r w:rsidR="00975847">
              <w:t xml:space="preserve"> </w:t>
            </w:r>
            <w:r w:rsidR="009C4D17" w:rsidRPr="00D827E6">
              <w:rPr>
                <w:noProof/>
              </w:rPr>
              <w:t>on</w:t>
            </w:r>
          </w:p>
        </w:tc>
        <w:tc>
          <w:tcPr>
            <w:tcW w:w="2840" w:type="dxa"/>
            <w:vAlign w:val="center"/>
          </w:tcPr>
          <w:p w:rsidR="009C6BC6" w:rsidRPr="00D827E6" w:rsidRDefault="001F7E0C" w:rsidP="00046833">
            <w:fldSimple w:instr=" SAVEDATE   \* MERGEFORMAT ">
              <w:r w:rsidR="009D3B65">
                <w:rPr>
                  <w:noProof/>
                </w:rPr>
                <w:t>5/8/20 11:18:00 AM</w:t>
              </w:r>
            </w:fldSimple>
          </w:p>
        </w:tc>
      </w:tr>
      <w:bookmarkEnd w:id="0"/>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200FCC" w:rsidP="002B6C53">
            <w:r>
              <w:t>3</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rsidTr="00085ED2">
        <w:trPr>
          <w:trHeight w:val="388"/>
        </w:trPr>
        <w:tc>
          <w:tcPr>
            <w:tcW w:w="1057" w:type="dxa"/>
          </w:tcPr>
          <w:p w:rsidR="00E931D0" w:rsidRPr="0090583C" w:rsidRDefault="00E931D0" w:rsidP="002B6C53">
            <w:pPr>
              <w:rPr>
                <w:b/>
                <w:bCs/>
              </w:rPr>
            </w:pPr>
            <w:r w:rsidRPr="0090583C">
              <w:rPr>
                <w:b/>
                <w:bCs/>
              </w:rPr>
              <w:t>Revision</w:t>
            </w:r>
          </w:p>
        </w:tc>
        <w:tc>
          <w:tcPr>
            <w:tcW w:w="1802" w:type="dxa"/>
          </w:tcPr>
          <w:p w:rsidR="00E931D0" w:rsidRPr="0090583C" w:rsidRDefault="007428A5" w:rsidP="002B6C53">
            <w:pPr>
              <w:rPr>
                <w:b/>
                <w:bCs/>
              </w:rPr>
            </w:pPr>
            <w:r w:rsidRPr="0090583C">
              <w:rPr>
                <w:b/>
                <w:bCs/>
              </w:rPr>
              <w:t>When</w:t>
            </w:r>
          </w:p>
        </w:tc>
        <w:tc>
          <w:tcPr>
            <w:tcW w:w="6267"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085ED2">
        <w:tc>
          <w:tcPr>
            <w:tcW w:w="1057" w:type="dxa"/>
          </w:tcPr>
          <w:p w:rsidR="00E931D0" w:rsidRPr="00BA7D72" w:rsidRDefault="00D978EC" w:rsidP="002B6C53">
            <w:pPr>
              <w:rPr>
                <w:lang w:eastAsia="zh-CN"/>
              </w:rPr>
            </w:pPr>
            <w:r>
              <w:t>1</w:t>
            </w:r>
          </w:p>
        </w:tc>
        <w:tc>
          <w:tcPr>
            <w:tcW w:w="1802" w:type="dxa"/>
          </w:tcPr>
          <w:p w:rsidR="00E931D0" w:rsidRPr="00BA7D72" w:rsidRDefault="0090583C" w:rsidP="002B6C53">
            <w:r>
              <w:t>12</w:t>
            </w:r>
            <w:r w:rsidR="00D978EC">
              <w:t>/</w:t>
            </w:r>
            <w:r w:rsidR="00233F59">
              <w:t>1</w:t>
            </w:r>
            <w:r>
              <w:t>2</w:t>
            </w:r>
            <w:r w:rsidR="00D978EC">
              <w:t>/201</w:t>
            </w:r>
            <w:r w:rsidR="00233F59">
              <w:t>9</w:t>
            </w:r>
          </w:p>
        </w:tc>
        <w:tc>
          <w:tcPr>
            <w:tcW w:w="6267" w:type="dxa"/>
          </w:tcPr>
          <w:p w:rsidR="00E931D0" w:rsidRPr="00BA7D72" w:rsidRDefault="00D978EC" w:rsidP="002B6C53">
            <w:r>
              <w:t>First draft</w:t>
            </w:r>
            <w:r w:rsidR="00945803">
              <w:t xml:space="preserve"> v1.0</w:t>
            </w:r>
          </w:p>
        </w:tc>
      </w:tr>
      <w:tr w:rsidR="00F803B0" w:rsidRPr="00BA7D72" w:rsidTr="00085ED2">
        <w:tc>
          <w:tcPr>
            <w:tcW w:w="1057" w:type="dxa"/>
          </w:tcPr>
          <w:p w:rsidR="00E931D0" w:rsidRPr="00BA7D72" w:rsidRDefault="00325AE1" w:rsidP="002B6C53">
            <w:pPr>
              <w:rPr>
                <w:lang w:eastAsia="zh-CN"/>
              </w:rPr>
            </w:pPr>
            <w:r>
              <w:rPr>
                <w:rFonts w:hint="eastAsia"/>
                <w:lang w:eastAsia="zh-CN"/>
              </w:rPr>
              <w:t>2</w:t>
            </w:r>
          </w:p>
        </w:tc>
        <w:tc>
          <w:tcPr>
            <w:tcW w:w="1802" w:type="dxa"/>
          </w:tcPr>
          <w:p w:rsidR="00E931D0" w:rsidRPr="00BA7D72" w:rsidRDefault="00325AE1" w:rsidP="00325AE1">
            <w:pPr>
              <w:rPr>
                <w:lang w:eastAsia="zh-CN"/>
              </w:rPr>
            </w:pPr>
            <w:r>
              <w:rPr>
                <w:rFonts w:hint="eastAsia"/>
                <w:lang w:eastAsia="zh-CN"/>
              </w:rPr>
              <w:t>4</w:t>
            </w:r>
            <w:r>
              <w:t>/</w:t>
            </w:r>
            <w:r>
              <w:rPr>
                <w:rFonts w:hint="eastAsia"/>
                <w:lang w:eastAsia="zh-CN"/>
              </w:rPr>
              <w:t>29</w:t>
            </w:r>
            <w:r>
              <w:t>/20</w:t>
            </w:r>
            <w:r>
              <w:rPr>
                <w:rFonts w:hint="eastAsia"/>
                <w:lang w:eastAsia="zh-CN"/>
              </w:rPr>
              <w:t>20</w:t>
            </w:r>
          </w:p>
        </w:tc>
        <w:tc>
          <w:tcPr>
            <w:tcW w:w="6267" w:type="dxa"/>
          </w:tcPr>
          <w:p w:rsidR="00E931D0" w:rsidRPr="00BA7D72" w:rsidRDefault="00325AE1" w:rsidP="00945803">
            <w:pPr>
              <w:rPr>
                <w:lang w:eastAsia="zh-CN"/>
              </w:rPr>
            </w:pPr>
            <w:r>
              <w:rPr>
                <w:rFonts w:hint="eastAsia"/>
                <w:lang w:eastAsia="zh-CN"/>
              </w:rPr>
              <w:t>Second draft</w:t>
            </w:r>
            <w:r w:rsidR="00945803">
              <w:rPr>
                <w:lang w:eastAsia="zh-CN"/>
              </w:rPr>
              <w:t xml:space="preserve"> </w:t>
            </w:r>
            <w:r w:rsidR="00945803">
              <w:t>v2.0</w:t>
            </w:r>
          </w:p>
        </w:tc>
      </w:tr>
      <w:tr w:rsidR="00085ED2" w:rsidRPr="00BA7D72" w:rsidTr="00085ED2">
        <w:tc>
          <w:tcPr>
            <w:tcW w:w="1057" w:type="dxa"/>
          </w:tcPr>
          <w:p w:rsidR="00085ED2" w:rsidRPr="00BA7D72" w:rsidRDefault="00085ED2" w:rsidP="00F44426">
            <w:r>
              <w:rPr>
                <w:lang w:eastAsia="zh-CN"/>
              </w:rPr>
              <w:t>3</w:t>
            </w:r>
          </w:p>
        </w:tc>
        <w:tc>
          <w:tcPr>
            <w:tcW w:w="1802" w:type="dxa"/>
          </w:tcPr>
          <w:p w:rsidR="00085ED2" w:rsidRPr="00BA7D72" w:rsidRDefault="00085ED2" w:rsidP="00F44426">
            <w:r>
              <w:rPr>
                <w:lang w:eastAsia="zh-CN"/>
              </w:rPr>
              <w:t>5</w:t>
            </w:r>
            <w:r>
              <w:t>/</w:t>
            </w:r>
            <w:r>
              <w:rPr>
                <w:lang w:eastAsia="zh-CN"/>
              </w:rPr>
              <w:t>07</w:t>
            </w:r>
            <w:r>
              <w:t>/20</w:t>
            </w:r>
            <w:r>
              <w:rPr>
                <w:rFonts w:hint="eastAsia"/>
                <w:lang w:eastAsia="zh-CN"/>
              </w:rPr>
              <w:t>20</w:t>
            </w:r>
          </w:p>
        </w:tc>
        <w:tc>
          <w:tcPr>
            <w:tcW w:w="6267" w:type="dxa"/>
          </w:tcPr>
          <w:p w:rsidR="00085ED2" w:rsidRPr="00BA7D72" w:rsidRDefault="00085ED2" w:rsidP="00F44426">
            <w:r>
              <w:rPr>
                <w:rFonts w:hint="eastAsia"/>
                <w:lang w:eastAsia="zh-CN"/>
              </w:rPr>
              <w:t>Second draft</w:t>
            </w:r>
            <w:r>
              <w:rPr>
                <w:lang w:eastAsia="zh-CN"/>
              </w:rPr>
              <w:t xml:space="preserve"> with new schedules </w:t>
            </w:r>
            <w:r>
              <w:t>v2.1</w:t>
            </w:r>
          </w:p>
        </w:tc>
      </w:tr>
      <w:tr w:rsidR="00085ED2" w:rsidRPr="00BA7D72" w:rsidTr="00085ED2">
        <w:tc>
          <w:tcPr>
            <w:tcW w:w="1057" w:type="dxa"/>
          </w:tcPr>
          <w:p w:rsidR="00085ED2" w:rsidRDefault="00085ED2" w:rsidP="002B6C53">
            <w:pPr>
              <w:rPr>
                <w:lang w:eastAsia="zh-CN"/>
              </w:rPr>
            </w:pPr>
          </w:p>
        </w:tc>
        <w:tc>
          <w:tcPr>
            <w:tcW w:w="1802" w:type="dxa"/>
          </w:tcPr>
          <w:p w:rsidR="00085ED2" w:rsidRDefault="00085ED2" w:rsidP="00695E9B">
            <w:pPr>
              <w:rPr>
                <w:lang w:eastAsia="zh-CN"/>
              </w:rPr>
            </w:pPr>
          </w:p>
        </w:tc>
        <w:tc>
          <w:tcPr>
            <w:tcW w:w="6267" w:type="dxa"/>
          </w:tcPr>
          <w:p w:rsidR="00085ED2" w:rsidRDefault="00085ED2" w:rsidP="00945803">
            <w:pPr>
              <w:rPr>
                <w:lang w:eastAsia="zh-CN"/>
              </w:rPr>
            </w:pPr>
          </w:p>
        </w:tc>
      </w:tr>
      <w:tr w:rsidR="00085ED2" w:rsidRPr="00BA7D72" w:rsidTr="00085ED2">
        <w:tc>
          <w:tcPr>
            <w:tcW w:w="1057" w:type="dxa"/>
          </w:tcPr>
          <w:p w:rsidR="00085ED2" w:rsidRPr="00BA7D72" w:rsidRDefault="00085ED2" w:rsidP="002B6C53"/>
        </w:tc>
        <w:tc>
          <w:tcPr>
            <w:tcW w:w="1802" w:type="dxa"/>
          </w:tcPr>
          <w:p w:rsidR="00085ED2" w:rsidRPr="00BA7D72" w:rsidRDefault="00085ED2" w:rsidP="00695E9B"/>
        </w:tc>
        <w:tc>
          <w:tcPr>
            <w:tcW w:w="6267" w:type="dxa"/>
          </w:tcPr>
          <w:p w:rsidR="00085ED2" w:rsidRPr="00BA7D72" w:rsidRDefault="00085ED2" w:rsidP="00945803"/>
        </w:tc>
      </w:tr>
      <w:tr w:rsidR="00085ED2" w:rsidRPr="00BA7D72" w:rsidTr="00085ED2">
        <w:trPr>
          <w:trHeight w:val="381"/>
        </w:trPr>
        <w:tc>
          <w:tcPr>
            <w:tcW w:w="1057" w:type="dxa"/>
          </w:tcPr>
          <w:p w:rsidR="00085ED2" w:rsidRDefault="00085ED2" w:rsidP="002B6C53"/>
        </w:tc>
        <w:tc>
          <w:tcPr>
            <w:tcW w:w="1802" w:type="dxa"/>
          </w:tcPr>
          <w:p w:rsidR="00085ED2" w:rsidRDefault="00085ED2" w:rsidP="002B6C53"/>
        </w:tc>
        <w:tc>
          <w:tcPr>
            <w:tcW w:w="6267" w:type="dxa"/>
          </w:tcPr>
          <w:p w:rsidR="00085ED2" w:rsidRDefault="00085ED2" w:rsidP="002B6C53"/>
        </w:tc>
      </w:tr>
      <w:tr w:rsidR="00085ED2" w:rsidRPr="00BA7D72" w:rsidTr="00085ED2">
        <w:trPr>
          <w:trHeight w:val="381"/>
        </w:trPr>
        <w:tc>
          <w:tcPr>
            <w:tcW w:w="1057" w:type="dxa"/>
          </w:tcPr>
          <w:p w:rsidR="00085ED2" w:rsidRDefault="00085ED2" w:rsidP="002B6C53"/>
        </w:tc>
        <w:tc>
          <w:tcPr>
            <w:tcW w:w="1802" w:type="dxa"/>
          </w:tcPr>
          <w:p w:rsidR="00085ED2" w:rsidRDefault="00085ED2" w:rsidP="002B6C53"/>
        </w:tc>
        <w:tc>
          <w:tcPr>
            <w:tcW w:w="6267" w:type="dxa"/>
          </w:tcPr>
          <w:p w:rsidR="00085ED2" w:rsidRDefault="00085ED2"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ListParagraph"/>
        <w:rPr>
          <w:b/>
        </w:rPr>
      </w:pPr>
      <w:bookmarkStart w:id="1"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1"/>
    </w:p>
    <w:p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382C8D">
        <w:fldChar w:fldCharType="begin"/>
      </w:r>
      <w:r w:rsidR="00382C8D">
        <w:instrText xml:space="preserve"> DOCPROPERTY PBS \* MERGEFORMAT </w:instrText>
      </w:r>
      <w:r w:rsidR="00382C8D">
        <w:fldChar w:fldCharType="separate"/>
      </w:r>
      <w:r w:rsidR="006E33F1" w:rsidRPr="006E33F1">
        <w:rPr>
          <w:b/>
        </w:rPr>
        <w:t>1.1</w:t>
      </w:r>
      <w:r w:rsidR="00382C8D">
        <w:rPr>
          <w:b/>
        </w:rPr>
        <w:fldChar w:fldCharType="end"/>
      </w:r>
      <w:r w:rsidRPr="00BA7D72">
        <w:t xml:space="preserve"> </w:t>
      </w:r>
      <w:r w:rsidR="00382C8D">
        <w:fldChar w:fldCharType="begin"/>
      </w:r>
      <w:r w:rsidR="00382C8D">
        <w:instrText xml:space="preserve"> SUBJECT  \* MERGEFORMAT </w:instrText>
      </w:r>
      <w:r w:rsidR="00382C8D">
        <w:fldChar w:fldCharType="separate"/>
      </w:r>
      <w:r w:rsidR="006E33F1" w:rsidRPr="006E33F1">
        <w:rPr>
          <w:b/>
        </w:rPr>
        <w:t>Vertex Prototype</w:t>
      </w:r>
      <w:r w:rsidR="00382C8D">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2" w:name="CostExplanation"/>
      <w:bookmarkStart w:id="3" w:name="CostType"/>
      <w:bookmarkStart w:id="4" w:name="PBSDictionary"/>
      <w:bookmarkStart w:id="5" w:name="PBSStructure"/>
      <w:bookmarkStart w:id="6" w:name="ReadMeFirst"/>
      <w:bookmarkStart w:id="7" w:name="TotalCost"/>
      <w:bookmarkEnd w:id="2"/>
      <w:bookmarkEnd w:id="3"/>
      <w:bookmarkEnd w:id="4"/>
      <w:bookmarkEnd w:id="5"/>
      <w:bookmarkEnd w:id="6"/>
      <w:bookmarkEnd w:id="7"/>
      <w:r w:rsidRPr="00BA7D72">
        <w:t>.</w:t>
      </w:r>
      <w:bookmarkStart w:id="8" w:name="ProcurementPlan"/>
      <w:bookmarkStart w:id="9" w:name="ChangeHistory"/>
      <w:bookmarkStart w:id="10" w:name="CostEstimateType"/>
      <w:bookmarkEnd w:id="8"/>
      <w:bookmarkEnd w:id="9"/>
      <w:r w:rsidR="00ED36F5">
        <w:br w:type="page"/>
      </w:r>
    </w:p>
    <w:p w:rsidR="00672494" w:rsidRPr="00DD324F" w:rsidRDefault="00382C8D" w:rsidP="002B6C53">
      <w:pPr>
        <w:pStyle w:val="Section"/>
      </w:pPr>
      <w:r>
        <w:lastRenderedPageBreak/>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rPr>
          <w:rFonts w:eastAsia="SimSun"/>
          <w:lang w:eastAsia="zh-CN"/>
        </w:rPr>
        <w:t>.1</w:t>
      </w:r>
      <w:r w:rsidR="00AA18B9">
        <w:t xml:space="preserve"> </w:t>
      </w:r>
      <w:r>
        <w:fldChar w:fldCharType="begin"/>
      </w:r>
      <w:r>
        <w:instrText xml:space="preserve"> DOCPROPERTY "Subject"  \* MERGEFORMAT </w:instrText>
      </w:r>
      <w:r>
        <w:fldChar w:fldCharType="separate"/>
      </w:r>
      <w:r w:rsidR="00A4743A">
        <w:rPr>
          <w:rFonts w:eastAsia="SimSun" w:hint="eastAsia"/>
          <w:lang w:eastAsia="zh-CN"/>
        </w:rPr>
        <w:t>TPC Module and</w:t>
      </w:r>
      <w:r w:rsidR="006E33F1">
        <w:t xml:space="preserve"> Prototype</w:t>
      </w:r>
      <w:r>
        <w:fldChar w:fldCharType="end"/>
      </w:r>
      <w:r w:rsidR="0077195E">
        <w:t xml:space="preserve">: </w:t>
      </w:r>
      <w:bookmarkStart w:id="11" w:name="ProjectObjectives"/>
      <w:r w:rsidR="00FC21DE">
        <w:t>Project</w:t>
      </w:r>
      <w:r w:rsidR="008E708D">
        <w:t xml:space="preserve"> Objectives</w:t>
      </w:r>
      <w:bookmarkEnd w:id="11"/>
    </w:p>
    <w:p w:rsidR="00084B6B" w:rsidRDefault="00084B6B" w:rsidP="00084B6B">
      <w:pPr>
        <w:spacing w:line="312" w:lineRule="auto"/>
        <w:rPr>
          <w:lang w:eastAsia="zh-CN"/>
        </w:rPr>
      </w:pPr>
      <w:r w:rsidRPr="00084B6B">
        <w:t>Time Projection Chambers (TPCs) have been extensively studied and used in many fields, especially in particle physics experiments, including STAR</w:t>
      </w:r>
      <w:r>
        <w:rPr>
          <w:rFonts w:hint="eastAsia"/>
          <w:lang w:eastAsia="zh-CN"/>
        </w:rPr>
        <w:t xml:space="preserve"> </w:t>
      </w:r>
      <w:r w:rsidRPr="00084B6B">
        <w:t>and ALICE. Their low material budget and excellent pattern recognition capability make them ideal for three dimensional tracking and identification of charged particles. The TPC detector will operate in continuous mode on the circular machine. To fulfill the physics goals of the future circular collider and meet Higgs/Z run, a TPC with excellent performance is required. MPGDs with outstanding single-point accuracy and excellent multi-track resolution are needed. We have proposed and investigated the ions controlling performance of a novel configuration detector module. The aim of this study is to suppress ion backflow (IBF) continually.</w:t>
      </w:r>
    </w:p>
    <w:p w:rsidR="006D3E68" w:rsidRDefault="006D3E68" w:rsidP="006D3E68">
      <w:pPr>
        <w:spacing w:line="312" w:lineRule="auto"/>
        <w:jc w:val="center"/>
        <w:rPr>
          <w:lang w:eastAsia="zh-CN"/>
        </w:rPr>
      </w:pPr>
      <w:r>
        <w:rPr>
          <w:rFonts w:hint="eastAsia"/>
          <w:noProof/>
          <w:lang w:eastAsia="zh-CN"/>
        </w:rPr>
        <w:drawing>
          <wp:inline distT="0" distB="0" distL="0" distR="0" wp14:anchorId="0E1A1205" wp14:editId="1931F7E6">
            <wp:extent cx="4662834" cy="1578463"/>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2834" cy="1578463"/>
                    </a:xfrm>
                    <a:prstGeom prst="rect">
                      <a:avLst/>
                    </a:prstGeom>
                    <a:noFill/>
                    <a:ln>
                      <a:noFill/>
                    </a:ln>
                  </pic:spPr>
                </pic:pic>
              </a:graphicData>
            </a:graphic>
          </wp:inline>
        </w:drawing>
      </w:r>
    </w:p>
    <w:p w:rsidR="006D3E68" w:rsidRDefault="006D3E68" w:rsidP="006D3E68">
      <w:pPr>
        <w:spacing w:line="312" w:lineRule="auto"/>
        <w:contextualSpacing/>
        <w:jc w:val="center"/>
      </w:pPr>
      <w:r w:rsidRPr="006D3E68">
        <w:t>Fig. 1. The beam s</w:t>
      </w:r>
      <w:r>
        <w:t>tructure of CEPC with the speci</w:t>
      </w:r>
      <w:r>
        <w:rPr>
          <w:rFonts w:hint="eastAsia"/>
          <w:lang w:eastAsia="zh-CN"/>
        </w:rPr>
        <w:t>fi</w:t>
      </w:r>
      <w:r w:rsidRPr="006D3E68">
        <w:t>c bunch spacing for the Higgs, W and Z</w:t>
      </w:r>
      <w:r>
        <w:rPr>
          <w:rFonts w:hint="eastAsia"/>
          <w:lang w:eastAsia="zh-CN"/>
        </w:rPr>
        <w:t xml:space="preserve"> </w:t>
      </w:r>
      <w:r w:rsidRPr="006D3E68">
        <w:t>bosons (Left) and the structure of ion disk with equal spacing and thickness (Right).</w:t>
      </w:r>
    </w:p>
    <w:p w:rsidR="00306DDD" w:rsidRPr="00306DDD" w:rsidRDefault="006D3E68" w:rsidP="006D3E68">
      <w:pPr>
        <w:spacing w:line="312" w:lineRule="auto"/>
        <w:contextualSpacing/>
      </w:pPr>
      <w:r w:rsidRPr="006D3E68">
        <w:t>The CEPC is a circular electron-positron collider with a 100 km circumference</w:t>
      </w:r>
      <w:r>
        <w:rPr>
          <w:rFonts w:hint="eastAsia"/>
        </w:rPr>
        <w:t xml:space="preserve"> </w:t>
      </w:r>
      <w:r w:rsidRPr="006D3E68">
        <w:t>and two interaction points (IP). In the CEPC CDR,5 the bunch spacing as Fig. 1</w:t>
      </w:r>
      <w:r>
        <w:rPr>
          <w:rFonts w:hint="eastAsia"/>
        </w:rPr>
        <w:t xml:space="preserve"> </w:t>
      </w:r>
      <w:r w:rsidRPr="006D3E68">
        <w:t>(Left) of the Higgs, W and Z bosons is approximately 760 ns, 200 ns and 25 ns,</w:t>
      </w:r>
      <w:r>
        <w:rPr>
          <w:rFonts w:hint="eastAsia"/>
        </w:rPr>
        <w:t xml:space="preserve"> </w:t>
      </w:r>
      <w:r w:rsidRPr="006D3E68">
        <w:t>respectively. On the one hand, the CEPC beam structure will cause the subsequent</w:t>
      </w:r>
      <w:r>
        <w:rPr>
          <w:rFonts w:hint="eastAsia"/>
        </w:rPr>
        <w:t xml:space="preserve"> </w:t>
      </w:r>
      <w:r w:rsidRPr="006D3E68">
        <w:t>ion disk as Fig. 1 (Right).</w:t>
      </w:r>
      <w:r w:rsidR="0004318A">
        <w:rPr>
          <w:rFonts w:hint="eastAsia"/>
        </w:rPr>
        <w:t xml:space="preserve"> </w:t>
      </w:r>
    </w:p>
    <w:p w:rsidR="00306DDD" w:rsidRPr="00306DDD" w:rsidRDefault="0004318A" w:rsidP="0004318A">
      <w:pPr>
        <w:spacing w:line="312" w:lineRule="auto"/>
        <w:contextualSpacing/>
        <w:rPr>
          <w:lang w:eastAsia="zh-CN"/>
        </w:rPr>
      </w:pPr>
      <w:r w:rsidRPr="0004318A">
        <w:t xml:space="preserve">Nevertheless, </w:t>
      </w:r>
      <w:proofErr w:type="spellStart"/>
      <w:r w:rsidRPr="0004318A">
        <w:t>IBF</w:t>
      </w:r>
      <w:r w:rsidR="0035024E" w:rsidRPr="00306DDD">
        <w:rPr>
          <w:rFonts w:hint="eastAsia"/>
        </w:rPr>
        <w:t>×</w:t>
      </w:r>
      <w:r w:rsidRPr="0004318A">
        <w:t>Gain</w:t>
      </w:r>
      <w:proofErr w:type="spellEnd"/>
      <w:r w:rsidRPr="0004318A">
        <w:t xml:space="preserve"> has the limitation ratio from the detector R&amp;D at high</w:t>
      </w:r>
      <w:r>
        <w:rPr>
          <w:rFonts w:hint="eastAsia"/>
        </w:rPr>
        <w:t xml:space="preserve"> </w:t>
      </w:r>
      <w:r w:rsidRPr="0004318A">
        <w:t>gain. The new idea for pixel TPC is being considered as the option to take the</w:t>
      </w:r>
      <w:r>
        <w:rPr>
          <w:rFonts w:hint="eastAsia"/>
        </w:rPr>
        <w:t xml:space="preserve"> </w:t>
      </w:r>
      <w:r w:rsidRPr="0004318A">
        <w:t>place of the traditional MPGDs. Its gain is less than 2000, and there is almost no</w:t>
      </w:r>
      <w:r>
        <w:rPr>
          <w:rFonts w:hint="eastAsia"/>
        </w:rPr>
        <w:t xml:space="preserve"> </w:t>
      </w:r>
      <w:proofErr w:type="spellStart"/>
      <w:r w:rsidRPr="0004318A">
        <w:t>IBF</w:t>
      </w:r>
      <w:r w:rsidR="0035024E" w:rsidRPr="00306DDD">
        <w:rPr>
          <w:rFonts w:hint="eastAsia"/>
        </w:rPr>
        <w:t>×</w:t>
      </w:r>
      <w:r w:rsidRPr="0004318A">
        <w:t>Gain</w:t>
      </w:r>
      <w:proofErr w:type="spellEnd"/>
      <w:r w:rsidRPr="0004318A">
        <w:t>. It can handle the massive data rates during CEPC Z running. The pixel</w:t>
      </w:r>
      <w:r>
        <w:rPr>
          <w:rFonts w:hint="eastAsia"/>
        </w:rPr>
        <w:t xml:space="preserve"> </w:t>
      </w:r>
      <w:r w:rsidRPr="0004318A">
        <w:t>occupancies are low, and the pattern recognition will have no problem to separate</w:t>
      </w:r>
      <w:r>
        <w:rPr>
          <w:rFonts w:hint="eastAsia"/>
        </w:rPr>
        <w:t xml:space="preserve"> </w:t>
      </w:r>
      <w:r w:rsidRPr="0004318A">
        <w:t xml:space="preserve">events and </w:t>
      </w:r>
      <w:r w:rsidR="0035024E">
        <w:rPr>
          <w:rFonts w:hint="eastAsia"/>
        </w:rPr>
        <w:t>fi</w:t>
      </w:r>
      <w:r w:rsidRPr="0004318A">
        <w:t>nd the tracks. If CEPC produces close to one trillion or not one million</w:t>
      </w:r>
      <w:r>
        <w:rPr>
          <w:rFonts w:hint="eastAsia"/>
        </w:rPr>
        <w:t xml:space="preserve"> </w:t>
      </w:r>
      <w:r w:rsidRPr="0004318A">
        <w:t>Z bosons, the technology of TPC needs to be adopted. Moreover, the pixel TPC</w:t>
      </w:r>
      <w:r>
        <w:rPr>
          <w:rFonts w:hint="eastAsia"/>
        </w:rPr>
        <w:t xml:space="preserve"> </w:t>
      </w:r>
      <w:r w:rsidRPr="0004318A">
        <w:t>needs to be considered under a higher luminosity.</w:t>
      </w:r>
      <w:r w:rsidR="00306DDD">
        <w:rPr>
          <w:rFonts w:hint="eastAsia"/>
          <w:lang w:eastAsia="zh-CN"/>
        </w:rPr>
        <w:t xml:space="preserve"> </w:t>
      </w:r>
      <w:r w:rsidR="00306DDD">
        <w:rPr>
          <w:lang w:eastAsia="zh-CN"/>
        </w:rPr>
        <w:t xml:space="preserve"> </w:t>
      </w:r>
      <w:r w:rsidR="00306DDD" w:rsidRPr="00306DDD">
        <w:t>Pattern recognition will be no problem</w:t>
      </w:r>
      <w:r w:rsidR="00BF7A01">
        <w:rPr>
          <w:lang w:eastAsia="zh-CN"/>
        </w:rPr>
        <w:t>. T</w:t>
      </w:r>
      <w:r w:rsidR="00306DDD" w:rsidRPr="00306DDD">
        <w:t xml:space="preserve">he occupancies in the pixel plane are low. The time between the Z interactions is large 120 </w:t>
      </w:r>
      <w:proofErr w:type="spellStart"/>
      <w:r w:rsidR="00306DDD" w:rsidRPr="00306DDD">
        <w:t>μs</w:t>
      </w:r>
      <w:proofErr w:type="spellEnd"/>
      <w:r w:rsidR="00306DDD" w:rsidRPr="00306DDD">
        <w:t xml:space="preserve">. The time will be measured by each pixel. The resolution is dominated by longitudinal diffusion. It amounts to less than about 20 </w:t>
      </w:r>
      <w:proofErr w:type="spellStart"/>
      <w:r w:rsidR="00306DDD" w:rsidRPr="00306DDD">
        <w:t>nsec</w:t>
      </w:r>
      <w:proofErr w:type="spellEnd"/>
      <w:r w:rsidR="00306DDD" w:rsidRPr="00306DDD">
        <w:t>. Different Z events can be easily separated in time.</w:t>
      </w:r>
    </w:p>
    <w:p w:rsidR="00FC21DE" w:rsidRPr="00DD324F" w:rsidRDefault="00382C8D" w:rsidP="00FC21DE">
      <w:pPr>
        <w:pStyle w:val="Section"/>
      </w:pPr>
      <w:r>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t>.2</w:t>
      </w:r>
      <w:r w:rsidR="00FC21DE">
        <w:t xml:space="preserve"> </w:t>
      </w:r>
      <w:r>
        <w:fldChar w:fldCharType="begin"/>
      </w:r>
      <w:r>
        <w:instrText xml:space="preserve"> DOCPROPERTY "Subject"  \* MERGEFORMAT </w:instrText>
      </w:r>
      <w:r>
        <w:fldChar w:fldCharType="separate"/>
      </w:r>
      <w:r w:rsidR="00256850" w:rsidRPr="00256850">
        <w:rPr>
          <w:rFonts w:eastAsia="SimSun" w:hint="eastAsia"/>
          <w:lang w:eastAsia="zh-CN"/>
        </w:rPr>
        <w:t xml:space="preserve"> </w:t>
      </w:r>
      <w:r w:rsidR="00256850">
        <w:rPr>
          <w:rFonts w:eastAsia="SimSun" w:hint="eastAsia"/>
          <w:lang w:eastAsia="zh-CN"/>
        </w:rPr>
        <w:t>TPC Module</w:t>
      </w:r>
      <w:r w:rsidR="006E33F1">
        <w:t xml:space="preserve"> Prototype</w:t>
      </w:r>
      <w:r>
        <w:fldChar w:fldCharType="end"/>
      </w:r>
      <w:r w:rsidR="00FC21DE">
        <w:t>:</w:t>
      </w:r>
      <w:r w:rsidR="008E708D">
        <w:t xml:space="preserve"> </w:t>
      </w:r>
      <w:bookmarkStart w:id="12" w:name="SubprojectsDescription"/>
      <w:r w:rsidR="008E708D">
        <w:t>S</w:t>
      </w:r>
      <w:r w:rsidR="00FC21DE">
        <w:t>ub-projects</w:t>
      </w:r>
      <w:r w:rsidR="008E708D">
        <w:t xml:space="preserve"> Description</w:t>
      </w:r>
      <w:bookmarkEnd w:id="12"/>
    </w:p>
    <w:p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rsidTr="006705F8">
        <w:trPr>
          <w:trHeight w:val="557"/>
        </w:trPr>
        <w:tc>
          <w:tcPr>
            <w:tcW w:w="1237" w:type="dxa"/>
            <w:vAlign w:val="center"/>
          </w:tcPr>
          <w:p w:rsidR="00FC21DE" w:rsidRPr="00C73E65" w:rsidRDefault="0090583C" w:rsidP="006705F8">
            <w:pPr>
              <w:jc w:val="center"/>
              <w:rPr>
                <w:b/>
                <w:bCs/>
              </w:rPr>
            </w:pPr>
            <w:r>
              <w:rPr>
                <w:b/>
                <w:bCs/>
              </w:rPr>
              <w:lastRenderedPageBreak/>
              <w:t>Project ID</w:t>
            </w:r>
          </w:p>
        </w:tc>
        <w:tc>
          <w:tcPr>
            <w:tcW w:w="2790" w:type="dxa"/>
            <w:vAlign w:val="center"/>
          </w:tcPr>
          <w:p w:rsidR="00FC21DE" w:rsidRPr="00C73E65" w:rsidRDefault="00FC21DE" w:rsidP="006705F8">
            <w:pPr>
              <w:jc w:val="center"/>
              <w:rPr>
                <w:b/>
                <w:bCs/>
              </w:rPr>
            </w:pPr>
            <w:r w:rsidRPr="00C73E65">
              <w:rPr>
                <w:b/>
                <w:bCs/>
              </w:rPr>
              <w:t>Title</w:t>
            </w:r>
          </w:p>
        </w:tc>
        <w:tc>
          <w:tcPr>
            <w:tcW w:w="5400" w:type="dxa"/>
            <w:vAlign w:val="center"/>
          </w:tcPr>
          <w:p w:rsidR="00FC21DE" w:rsidRPr="00BA7D72" w:rsidRDefault="00FC21DE" w:rsidP="006705F8">
            <w:pPr>
              <w:jc w:val="center"/>
              <w:rPr>
                <w:b/>
              </w:rPr>
            </w:pPr>
            <w:r>
              <w:rPr>
                <w:b/>
              </w:rPr>
              <w:t>Description</w:t>
            </w:r>
          </w:p>
        </w:tc>
      </w:tr>
      <w:tr w:rsidR="00FC21DE" w:rsidRPr="00BA7D72" w:rsidTr="006705F8">
        <w:tc>
          <w:tcPr>
            <w:tcW w:w="1237" w:type="dxa"/>
            <w:vAlign w:val="center"/>
          </w:tcPr>
          <w:p w:rsidR="00FC21DE" w:rsidRPr="00BA7D72" w:rsidRDefault="00913319" w:rsidP="006705F8">
            <w:pPr>
              <w:jc w:val="center"/>
            </w:pPr>
            <w:r>
              <w:t>2</w:t>
            </w:r>
            <w:r w:rsidR="00FC21DE">
              <w:t>.1.1</w:t>
            </w:r>
          </w:p>
        </w:tc>
        <w:tc>
          <w:tcPr>
            <w:tcW w:w="2790" w:type="dxa"/>
            <w:vAlign w:val="center"/>
          </w:tcPr>
          <w:p w:rsidR="00FC21DE" w:rsidRPr="00BA7D72" w:rsidRDefault="00913319" w:rsidP="000F4AA3">
            <w:pPr>
              <w:jc w:val="left"/>
              <w:rPr>
                <w:lang w:eastAsia="zh-CN"/>
              </w:rPr>
            </w:pPr>
            <w:r>
              <w:rPr>
                <w:rFonts w:hint="eastAsia"/>
                <w:lang w:eastAsia="zh-CN"/>
              </w:rPr>
              <w:t>IBF TPC module</w:t>
            </w:r>
          </w:p>
        </w:tc>
        <w:tc>
          <w:tcPr>
            <w:tcW w:w="5400" w:type="dxa"/>
            <w:vAlign w:val="center"/>
          </w:tcPr>
          <w:p w:rsidR="00FC21DE" w:rsidRPr="00BA7D72" w:rsidRDefault="0089627F" w:rsidP="00FF22C5">
            <w:r w:rsidRPr="0089627F">
              <w:t>The continuous IBF suppression TPC module</w:t>
            </w:r>
            <w:r>
              <w:t xml:space="preserve"> for the circular collider’s beam structure</w:t>
            </w:r>
          </w:p>
        </w:tc>
      </w:tr>
      <w:tr w:rsidR="00306DDD" w:rsidRPr="00BA7D72" w:rsidTr="006705F8">
        <w:tc>
          <w:tcPr>
            <w:tcW w:w="1237" w:type="dxa"/>
            <w:vAlign w:val="center"/>
          </w:tcPr>
          <w:p w:rsidR="00306DDD" w:rsidRPr="00BA7D72" w:rsidRDefault="00306DDD" w:rsidP="006705F8">
            <w:pPr>
              <w:jc w:val="center"/>
            </w:pPr>
            <w:r>
              <w:t>2.1.2</w:t>
            </w:r>
          </w:p>
        </w:tc>
        <w:tc>
          <w:tcPr>
            <w:tcW w:w="2790" w:type="dxa"/>
            <w:vAlign w:val="center"/>
          </w:tcPr>
          <w:p w:rsidR="00306DDD" w:rsidRDefault="00306DDD" w:rsidP="000F4AA3">
            <w:pPr>
              <w:jc w:val="left"/>
              <w:rPr>
                <w:lang w:eastAsia="zh-CN"/>
              </w:rPr>
            </w:pPr>
            <w:r>
              <w:rPr>
                <w:rFonts w:hint="eastAsia"/>
                <w:lang w:eastAsia="zh-CN"/>
              </w:rPr>
              <w:t>Pixel TPC module</w:t>
            </w:r>
          </w:p>
        </w:tc>
        <w:tc>
          <w:tcPr>
            <w:tcW w:w="5400" w:type="dxa"/>
            <w:vAlign w:val="center"/>
          </w:tcPr>
          <w:p w:rsidR="00306DDD" w:rsidRPr="000F4AA3" w:rsidRDefault="000F4AA3" w:rsidP="00D02A54">
            <w:pPr>
              <w:pStyle w:val="Default"/>
              <w:rPr>
                <w:rFonts w:asciiTheme="minorHAnsi" w:hAnsiTheme="minorHAnsi" w:cstheme="minorBidi"/>
                <w:color w:val="auto"/>
              </w:rPr>
            </w:pPr>
            <w:r w:rsidRPr="000F4AA3">
              <w:rPr>
                <w:rFonts w:asciiTheme="minorHAnsi" w:hAnsiTheme="minorHAnsi" w:cstheme="minorBidi"/>
                <w:color w:val="auto"/>
              </w:rPr>
              <w:t>Pixel TPC module</w:t>
            </w:r>
            <w:r>
              <w:rPr>
                <w:rFonts w:asciiTheme="minorHAnsi" w:hAnsiTheme="minorHAnsi" w:cstheme="minorBidi"/>
                <w:color w:val="auto"/>
              </w:rPr>
              <w:t xml:space="preserve"> with low gain,</w:t>
            </w:r>
            <w:r w:rsidRPr="000F4AA3">
              <w:rPr>
                <w:rFonts w:asciiTheme="minorHAnsi" w:hAnsiTheme="minorHAnsi" w:cstheme="minorBidi"/>
                <w:color w:val="auto"/>
              </w:rPr>
              <w:t xml:space="preserve"> IBF study </w:t>
            </w:r>
            <w:r w:rsidR="00DD2C7F">
              <w:rPr>
                <w:rFonts w:asciiTheme="minorHAnsi" w:hAnsiTheme="minorHAnsi" w:cstheme="minorBidi"/>
                <w:color w:val="auto"/>
              </w:rPr>
              <w:t>for the circular collider</w:t>
            </w:r>
            <w:r w:rsidR="00D02A54">
              <w:rPr>
                <w:rFonts w:asciiTheme="minorHAnsi" w:hAnsiTheme="minorHAnsi" w:cstheme="minorBidi"/>
                <w:color w:val="auto"/>
              </w:rPr>
              <w:t xml:space="preserve">, Rates and occupancies, </w:t>
            </w:r>
            <w:r w:rsidR="00D02A54" w:rsidRPr="00D02A54">
              <w:rPr>
                <w:rFonts w:asciiTheme="minorHAnsi" w:hAnsiTheme="minorHAnsi" w:cstheme="minorBidi"/>
                <w:color w:val="auto"/>
              </w:rPr>
              <w:t>Cost estimation</w:t>
            </w:r>
          </w:p>
        </w:tc>
      </w:tr>
      <w:tr w:rsidR="00306DDD" w:rsidRPr="00BA7D72" w:rsidTr="006705F8">
        <w:tc>
          <w:tcPr>
            <w:tcW w:w="1237" w:type="dxa"/>
            <w:vAlign w:val="center"/>
          </w:tcPr>
          <w:p w:rsidR="00306DDD" w:rsidRPr="00BA7D72" w:rsidRDefault="00306DDD" w:rsidP="006705F8">
            <w:pPr>
              <w:jc w:val="center"/>
            </w:pPr>
            <w:r>
              <w:t>2.1.3</w:t>
            </w:r>
          </w:p>
        </w:tc>
        <w:tc>
          <w:tcPr>
            <w:tcW w:w="2790" w:type="dxa"/>
          </w:tcPr>
          <w:p w:rsidR="00306DDD" w:rsidRPr="00BA7D72" w:rsidRDefault="00306DDD" w:rsidP="00913319">
            <w:pPr>
              <w:rPr>
                <w:lang w:eastAsia="zh-CN"/>
              </w:rPr>
            </w:pPr>
            <w:r w:rsidRPr="00913319">
              <w:rPr>
                <w:lang w:eastAsia="zh-CN"/>
              </w:rPr>
              <w:t>Low material budget TPC</w:t>
            </w:r>
          </w:p>
        </w:tc>
        <w:tc>
          <w:tcPr>
            <w:tcW w:w="5400" w:type="dxa"/>
            <w:vAlign w:val="center"/>
          </w:tcPr>
          <w:p w:rsidR="00306DDD" w:rsidRPr="00BA7D72" w:rsidRDefault="00306DDD" w:rsidP="00FF22C5">
            <w:r w:rsidRPr="00913319">
              <w:rPr>
                <w:lang w:eastAsia="zh-CN"/>
              </w:rPr>
              <w:t xml:space="preserve">Low material budget </w:t>
            </w:r>
            <w:r>
              <w:t xml:space="preserve">to satisfy CEPC requirements </w:t>
            </w:r>
          </w:p>
        </w:tc>
      </w:tr>
      <w:tr w:rsidR="00306DDD" w:rsidRPr="00BA7D72" w:rsidTr="006705F8">
        <w:tc>
          <w:tcPr>
            <w:tcW w:w="1237" w:type="dxa"/>
            <w:vAlign w:val="center"/>
          </w:tcPr>
          <w:p w:rsidR="00306DDD" w:rsidRDefault="00306DDD" w:rsidP="006705F8">
            <w:pPr>
              <w:jc w:val="center"/>
            </w:pPr>
            <w:r>
              <w:t>2.1.4</w:t>
            </w:r>
          </w:p>
        </w:tc>
        <w:tc>
          <w:tcPr>
            <w:tcW w:w="2790" w:type="dxa"/>
            <w:vAlign w:val="center"/>
          </w:tcPr>
          <w:p w:rsidR="00306DDD" w:rsidRPr="00BA7D72" w:rsidRDefault="00306DDD" w:rsidP="00D02A54">
            <w:pPr>
              <w:jc w:val="left"/>
            </w:pPr>
            <w:r>
              <w:t>TPC prototype</w:t>
            </w:r>
            <w:r w:rsidR="009A2005">
              <w:t xml:space="preserve"> R&amp;D</w:t>
            </w:r>
          </w:p>
        </w:tc>
        <w:tc>
          <w:tcPr>
            <w:tcW w:w="5400" w:type="dxa"/>
            <w:vAlign w:val="center"/>
          </w:tcPr>
          <w:p w:rsidR="00306DDD" w:rsidRPr="00BA7D72" w:rsidRDefault="00306DDD" w:rsidP="00FF22C5">
            <w:r>
              <w:t>High space resolution with MPGD, IBF detector module and calibration using UV system</w:t>
            </w:r>
          </w:p>
        </w:tc>
      </w:tr>
      <w:tr w:rsidR="00306DDD" w:rsidRPr="00BA7D72" w:rsidTr="006705F8">
        <w:trPr>
          <w:trHeight w:val="381"/>
        </w:trPr>
        <w:tc>
          <w:tcPr>
            <w:tcW w:w="1237" w:type="dxa"/>
            <w:vAlign w:val="center"/>
          </w:tcPr>
          <w:p w:rsidR="00306DDD" w:rsidRDefault="00306DDD" w:rsidP="006705F8">
            <w:pPr>
              <w:jc w:val="center"/>
            </w:pPr>
            <w:r>
              <w:t>2.1.5</w:t>
            </w:r>
          </w:p>
        </w:tc>
        <w:tc>
          <w:tcPr>
            <w:tcW w:w="2790" w:type="dxa"/>
          </w:tcPr>
          <w:p w:rsidR="00306DDD" w:rsidRDefault="00306DDD" w:rsidP="00E539C9">
            <w:r>
              <w:t>Chamber</w:t>
            </w:r>
            <w:r w:rsidR="000F4AA3">
              <w:t xml:space="preserve"> R&amp;D</w:t>
            </w:r>
          </w:p>
        </w:tc>
        <w:tc>
          <w:tcPr>
            <w:tcW w:w="5400" w:type="dxa"/>
            <w:vAlign w:val="center"/>
          </w:tcPr>
          <w:p w:rsidR="00306DDD" w:rsidRDefault="00306DDD" w:rsidP="00FF22C5">
            <w:r>
              <w:t>Field cage and connector and Barrel, Low-mass mechanical structure for TPC detector</w:t>
            </w:r>
          </w:p>
        </w:tc>
      </w:tr>
      <w:tr w:rsidR="00306DDD" w:rsidRPr="00BA7D72" w:rsidTr="006705F8">
        <w:trPr>
          <w:trHeight w:val="381"/>
        </w:trPr>
        <w:tc>
          <w:tcPr>
            <w:tcW w:w="1237" w:type="dxa"/>
            <w:vAlign w:val="center"/>
          </w:tcPr>
          <w:p w:rsidR="00306DDD" w:rsidRDefault="00306DDD" w:rsidP="006705F8">
            <w:pPr>
              <w:jc w:val="center"/>
            </w:pPr>
            <w:r>
              <w:t>2.1.6</w:t>
            </w:r>
          </w:p>
        </w:tc>
        <w:tc>
          <w:tcPr>
            <w:tcW w:w="2790" w:type="dxa"/>
          </w:tcPr>
          <w:p w:rsidR="00306DDD" w:rsidRDefault="00306DDD" w:rsidP="00E539C9">
            <w:r>
              <w:t>FEE electronics</w:t>
            </w:r>
          </w:p>
        </w:tc>
        <w:tc>
          <w:tcPr>
            <w:tcW w:w="5400" w:type="dxa"/>
            <w:vAlign w:val="center"/>
          </w:tcPr>
          <w:p w:rsidR="00306DDD" w:rsidRDefault="00306DDD" w:rsidP="00FF22C5">
            <w:r>
              <w:t>Low power consumption R&amp;D for FEE electronics and ASIC chips</w:t>
            </w:r>
          </w:p>
        </w:tc>
      </w:tr>
      <w:tr w:rsidR="00306DDD" w:rsidRPr="00BA7D72" w:rsidTr="006705F8">
        <w:trPr>
          <w:trHeight w:val="381"/>
        </w:trPr>
        <w:tc>
          <w:tcPr>
            <w:tcW w:w="1237" w:type="dxa"/>
            <w:vAlign w:val="center"/>
          </w:tcPr>
          <w:p w:rsidR="00306DDD" w:rsidRDefault="00306DDD" w:rsidP="006705F8">
            <w:pPr>
              <w:jc w:val="center"/>
            </w:pPr>
            <w:r>
              <w:t>2.1.7</w:t>
            </w:r>
          </w:p>
        </w:tc>
        <w:tc>
          <w:tcPr>
            <w:tcW w:w="2790" w:type="dxa"/>
          </w:tcPr>
          <w:p w:rsidR="00306DDD" w:rsidRDefault="00306DDD" w:rsidP="00E539C9">
            <w:r>
              <w:t>Calibration system</w:t>
            </w:r>
          </w:p>
        </w:tc>
        <w:tc>
          <w:tcPr>
            <w:tcW w:w="5400" w:type="dxa"/>
            <w:vAlign w:val="center"/>
          </w:tcPr>
          <w:p w:rsidR="00306DDD" w:rsidRPr="005A18B7" w:rsidRDefault="009F731E" w:rsidP="00FF22C5">
            <w:pPr>
              <w:rPr>
                <w:lang w:eastAsia="zh-CN"/>
              </w:rPr>
            </w:pPr>
            <w:r>
              <w:t xml:space="preserve">266nm </w:t>
            </w:r>
            <w:r w:rsidR="00306DDD">
              <w:t>UV laser beam</w:t>
            </w:r>
            <w:r w:rsidR="00835078">
              <w:t>s</w:t>
            </w:r>
            <w:r w:rsidR="00306DDD">
              <w:t xml:space="preserve"> to calibration</w:t>
            </w:r>
            <w:r w:rsidR="00835078">
              <w:t xml:space="preserve"> and alignment study with TPC prototype</w:t>
            </w:r>
          </w:p>
        </w:tc>
      </w:tr>
      <w:tr w:rsidR="00306DDD" w:rsidRPr="00BA7D72" w:rsidTr="006705F8">
        <w:trPr>
          <w:trHeight w:val="381"/>
        </w:trPr>
        <w:tc>
          <w:tcPr>
            <w:tcW w:w="1237" w:type="dxa"/>
            <w:vAlign w:val="center"/>
          </w:tcPr>
          <w:p w:rsidR="00306DDD" w:rsidRDefault="00306DDD" w:rsidP="006705F8">
            <w:pPr>
              <w:jc w:val="center"/>
            </w:pPr>
            <w:r>
              <w:t>2.1.8</w:t>
            </w:r>
          </w:p>
        </w:tc>
        <w:tc>
          <w:tcPr>
            <w:tcW w:w="2790" w:type="dxa"/>
          </w:tcPr>
          <w:p w:rsidR="00306DDD" w:rsidRDefault="00306DDD" w:rsidP="00E539C9">
            <w:r>
              <w:t>Mechanical structure</w:t>
            </w:r>
          </w:p>
        </w:tc>
        <w:tc>
          <w:tcPr>
            <w:tcW w:w="5400" w:type="dxa"/>
            <w:vAlign w:val="center"/>
          </w:tcPr>
          <w:p w:rsidR="00306DDD" w:rsidRDefault="00306DDD" w:rsidP="00FF22C5">
            <w:r>
              <w:t>Stability and strong supporting</w:t>
            </w:r>
          </w:p>
        </w:tc>
      </w:tr>
      <w:tr w:rsidR="00306DDD" w:rsidRPr="00BA7D72" w:rsidTr="006705F8">
        <w:trPr>
          <w:trHeight w:val="381"/>
        </w:trPr>
        <w:tc>
          <w:tcPr>
            <w:tcW w:w="1237" w:type="dxa"/>
            <w:vAlign w:val="center"/>
          </w:tcPr>
          <w:p w:rsidR="00306DDD" w:rsidRDefault="00306DDD" w:rsidP="006705F8">
            <w:pPr>
              <w:jc w:val="center"/>
            </w:pPr>
            <w:r>
              <w:t>2.1.9</w:t>
            </w:r>
          </w:p>
        </w:tc>
        <w:tc>
          <w:tcPr>
            <w:tcW w:w="2790" w:type="dxa"/>
          </w:tcPr>
          <w:p w:rsidR="00306DDD" w:rsidRDefault="00306DDD" w:rsidP="000D5397">
            <w:r>
              <w:t>Cooling</w:t>
            </w:r>
          </w:p>
        </w:tc>
        <w:tc>
          <w:tcPr>
            <w:tcW w:w="5400" w:type="dxa"/>
            <w:vAlign w:val="center"/>
          </w:tcPr>
          <w:p w:rsidR="00306DDD" w:rsidRDefault="00306DDD" w:rsidP="00FF22C5">
            <w:r>
              <w:t>CO</w:t>
            </w:r>
            <w:r w:rsidRPr="005D0B56">
              <w:rPr>
                <w:vertAlign w:val="subscript"/>
              </w:rPr>
              <w:t>2</w:t>
            </w:r>
            <w:r>
              <w:t xml:space="preserve"> cooling for the readout</w:t>
            </w:r>
          </w:p>
        </w:tc>
      </w:tr>
      <w:tr w:rsidR="00306DDD" w:rsidRPr="00BA7D72" w:rsidTr="006705F8">
        <w:trPr>
          <w:trHeight w:val="381"/>
        </w:trPr>
        <w:tc>
          <w:tcPr>
            <w:tcW w:w="1237" w:type="dxa"/>
            <w:vAlign w:val="center"/>
          </w:tcPr>
          <w:p w:rsidR="00306DDD" w:rsidRDefault="00DD472C" w:rsidP="006705F8">
            <w:pPr>
              <w:jc w:val="center"/>
              <w:rPr>
                <w:lang w:eastAsia="zh-CN"/>
              </w:rPr>
            </w:pPr>
            <w:r>
              <w:t>2.1.</w:t>
            </w:r>
            <w:r>
              <w:rPr>
                <w:rFonts w:hint="eastAsia"/>
                <w:lang w:eastAsia="zh-CN"/>
              </w:rPr>
              <w:t>10</w:t>
            </w:r>
          </w:p>
        </w:tc>
        <w:tc>
          <w:tcPr>
            <w:tcW w:w="2790" w:type="dxa"/>
          </w:tcPr>
          <w:p w:rsidR="00306DDD" w:rsidRDefault="00306DDD" w:rsidP="00E539C9">
            <w:r>
              <w:t>HV and low power</w:t>
            </w:r>
          </w:p>
        </w:tc>
        <w:tc>
          <w:tcPr>
            <w:tcW w:w="5400" w:type="dxa"/>
            <w:vAlign w:val="center"/>
          </w:tcPr>
          <w:p w:rsidR="00306DDD" w:rsidRDefault="00306DDD" w:rsidP="00FF22C5">
            <w:r>
              <w:t>Low power Crate, connector, cable and HV system</w:t>
            </w:r>
          </w:p>
        </w:tc>
      </w:tr>
      <w:tr w:rsidR="00DD472C" w:rsidRPr="00BA7D72" w:rsidTr="006705F8">
        <w:trPr>
          <w:trHeight w:val="381"/>
        </w:trPr>
        <w:tc>
          <w:tcPr>
            <w:tcW w:w="1237" w:type="dxa"/>
            <w:vAlign w:val="center"/>
          </w:tcPr>
          <w:p w:rsidR="00DD472C" w:rsidRDefault="00DD472C" w:rsidP="006705F8">
            <w:pPr>
              <w:jc w:val="center"/>
            </w:pPr>
            <w:r>
              <w:t>2.1.</w:t>
            </w:r>
            <w:r>
              <w:rPr>
                <w:rFonts w:hint="eastAsia"/>
                <w:lang w:eastAsia="zh-CN"/>
              </w:rPr>
              <w:t>1</w:t>
            </w:r>
            <w:r>
              <w:rPr>
                <w:lang w:eastAsia="zh-CN"/>
              </w:rPr>
              <w:t>1</w:t>
            </w:r>
          </w:p>
        </w:tc>
        <w:tc>
          <w:tcPr>
            <w:tcW w:w="2790" w:type="dxa"/>
          </w:tcPr>
          <w:p w:rsidR="00DD472C" w:rsidRDefault="00DD472C" w:rsidP="00DD472C">
            <w:pPr>
              <w:jc w:val="left"/>
            </w:pPr>
            <w:r w:rsidRPr="00DD472C">
              <w:t>Data analysis and</w:t>
            </w:r>
            <w:r>
              <w:t xml:space="preserve"> </w:t>
            </w:r>
            <w:r w:rsidRPr="00DD472C">
              <w:t>software</w:t>
            </w:r>
          </w:p>
        </w:tc>
        <w:tc>
          <w:tcPr>
            <w:tcW w:w="5400" w:type="dxa"/>
            <w:vAlign w:val="center"/>
          </w:tcPr>
          <w:p w:rsidR="00DD472C" w:rsidRDefault="00DD472C" w:rsidP="00DD472C">
            <w:r>
              <w:t>With LCTPC and ILD common raw d</w:t>
            </w:r>
            <w:r w:rsidRPr="00DD472C">
              <w:t>ata analysis</w:t>
            </w:r>
            <w:r>
              <w:t xml:space="preserve"> framework and software of LCIO, Marlin TPC, Kalman filter</w:t>
            </w:r>
            <w:r w:rsidR="003467B9">
              <w:t xml:space="preserve"> reconstruction</w:t>
            </w:r>
          </w:p>
        </w:tc>
      </w:tr>
      <w:tr w:rsidR="000273CF" w:rsidRPr="00BA7D72" w:rsidTr="006705F8">
        <w:trPr>
          <w:trHeight w:val="381"/>
        </w:trPr>
        <w:tc>
          <w:tcPr>
            <w:tcW w:w="1237" w:type="dxa"/>
            <w:vAlign w:val="center"/>
          </w:tcPr>
          <w:p w:rsidR="000273CF" w:rsidRDefault="000273CF" w:rsidP="006705F8">
            <w:pPr>
              <w:jc w:val="center"/>
            </w:pPr>
            <w:r>
              <w:t>2.1.</w:t>
            </w:r>
            <w:r>
              <w:rPr>
                <w:rFonts w:hint="eastAsia"/>
                <w:lang w:eastAsia="zh-CN"/>
              </w:rPr>
              <w:t>1</w:t>
            </w:r>
            <w:r>
              <w:rPr>
                <w:lang w:eastAsia="zh-CN"/>
              </w:rPr>
              <w:t>2</w:t>
            </w:r>
          </w:p>
        </w:tc>
        <w:tc>
          <w:tcPr>
            <w:tcW w:w="2790" w:type="dxa"/>
          </w:tcPr>
          <w:p w:rsidR="000273CF" w:rsidRPr="00DD472C" w:rsidRDefault="000273CF" w:rsidP="00DD472C">
            <w:pPr>
              <w:jc w:val="left"/>
            </w:pPr>
            <w:r>
              <w:t>Online display interface and track display</w:t>
            </w:r>
          </w:p>
        </w:tc>
        <w:tc>
          <w:tcPr>
            <w:tcW w:w="5400" w:type="dxa"/>
            <w:vAlign w:val="center"/>
          </w:tcPr>
          <w:p w:rsidR="000273CF" w:rsidRDefault="00D63AC7" w:rsidP="00DD472C">
            <w:r>
              <w:t>With DAQ and LabView software to run and display</w:t>
            </w:r>
          </w:p>
        </w:tc>
      </w:tr>
    </w:tbl>
    <w:p w:rsidR="00FC21DE" w:rsidRDefault="00FC21DE" w:rsidP="002B6C53"/>
    <w:p w:rsidR="00F046DD" w:rsidRDefault="00382C8D" w:rsidP="00F046DD">
      <w:pPr>
        <w:pStyle w:val="Section"/>
      </w:pPr>
      <w:r>
        <w:fldChar w:fldCharType="begin"/>
      </w:r>
      <w:r>
        <w:instrText xml:space="preserve"> DOCPROPERTY PBS \* MERGEF</w:instrText>
      </w:r>
      <w:r>
        <w:instrText xml:space="preserve">ORMAT </w:instrText>
      </w:r>
      <w:r>
        <w:fldChar w:fldCharType="separate"/>
      </w:r>
      <w:r w:rsidR="0017489C">
        <w:rPr>
          <w:rFonts w:eastAsia="SimSun" w:hint="eastAsia"/>
          <w:lang w:eastAsia="zh-CN"/>
        </w:rPr>
        <w:t>2</w:t>
      </w:r>
      <w:r w:rsidR="006E33F1">
        <w:t>.1</w:t>
      </w:r>
      <w:r>
        <w:fldChar w:fldCharType="end"/>
      </w:r>
      <w:r w:rsidR="00F103B3">
        <w:t>.3</w:t>
      </w:r>
      <w:r w:rsidR="00F046DD">
        <w:t xml:space="preserve"> </w:t>
      </w:r>
      <w:r>
        <w:fldChar w:fldCharType="begin"/>
      </w:r>
      <w:r>
        <w:instrText xml:space="preserve"> DOCPROPERTY "Subject"  \* MERGEFORMAT </w:instrText>
      </w:r>
      <w:r>
        <w:fldChar w:fldCharType="separate"/>
      </w:r>
      <w:r w:rsidR="00CA2AB6" w:rsidRPr="00CA2AB6">
        <w:rPr>
          <w:rFonts w:eastAsia="SimSun" w:hint="eastAsia"/>
          <w:lang w:eastAsia="zh-CN"/>
        </w:rPr>
        <w:t xml:space="preserve"> </w:t>
      </w:r>
      <w:r w:rsidR="00CA2AB6">
        <w:rPr>
          <w:rFonts w:eastAsia="SimSun" w:hint="eastAsia"/>
          <w:lang w:eastAsia="zh-CN"/>
        </w:rPr>
        <w:t>TPC Module</w:t>
      </w:r>
      <w:r w:rsidR="006E33F1">
        <w:t xml:space="preserve"> Prototype</w:t>
      </w:r>
      <w:r>
        <w:fldChar w:fldCharType="end"/>
      </w:r>
      <w:r w:rsidR="00F046DD">
        <w:t>: CEPC Relationship</w:t>
      </w:r>
    </w:p>
    <w:p w:rsidR="00AB5381" w:rsidRDefault="00AB5381" w:rsidP="00AB5381">
      <w:pPr>
        <w:spacing w:line="312" w:lineRule="auto"/>
        <w:contextualSpacing/>
      </w:pPr>
      <w:r w:rsidRPr="00AB5381">
        <w:t xml:space="preserve">The </w:t>
      </w:r>
      <w:r>
        <w:rPr>
          <w:rFonts w:hint="eastAsia"/>
          <w:lang w:eastAsia="zh-CN"/>
        </w:rPr>
        <w:t xml:space="preserve">preliminary </w:t>
      </w:r>
      <w:r w:rsidRPr="00AB5381">
        <w:t>baseline design of</w:t>
      </w:r>
      <w:r>
        <w:t xml:space="preserve"> CEPC detector is a </w:t>
      </w:r>
      <w:r>
        <w:rPr>
          <w:rFonts w:hint="eastAsia"/>
          <w:lang w:eastAsia="zh-CN"/>
        </w:rPr>
        <w:t>PFA</w:t>
      </w:r>
      <w:r w:rsidRPr="00AB5381">
        <w:t xml:space="preserve"> concept, with a superconducting solenoid of </w:t>
      </w:r>
      <w:r w:rsidR="00B3174D">
        <w:rPr>
          <w:rFonts w:hint="eastAsia"/>
          <w:lang w:eastAsia="zh-CN"/>
        </w:rPr>
        <w:t>2.0</w:t>
      </w:r>
      <w:r w:rsidR="001C466E">
        <w:rPr>
          <w:rFonts w:hint="eastAsia"/>
          <w:lang w:eastAsia="zh-CN"/>
        </w:rPr>
        <w:t>-3.0</w:t>
      </w:r>
      <w:r w:rsidRPr="00AB5381">
        <w:t xml:space="preserve"> Tesla surrounding the inner silicon detector, TPC trac</w:t>
      </w:r>
      <w:r w:rsidR="004244AA">
        <w:t>ker detector and the calorimeters</w:t>
      </w:r>
      <w:r w:rsidRPr="00AB5381">
        <w:t xml:space="preserve"> system. In order to accommodate the CEPC collision environment, some necessary changes have been made to the Machine Detector Interface (MDI) </w:t>
      </w:r>
      <w:r w:rsidRPr="00AB5381">
        <w:rPr>
          <w:rFonts w:hint="eastAsia"/>
        </w:rPr>
        <w:t>and</w:t>
      </w:r>
      <w:r w:rsidRPr="00AB5381">
        <w:t xml:space="preserve"> sub-detector design. The CEPC design, for instance, has a significantly shorter focal length L* of </w:t>
      </w:r>
      <w:r w:rsidR="00D461D8">
        <w:rPr>
          <w:rFonts w:hint="eastAsia"/>
          <w:lang w:eastAsia="zh-CN"/>
        </w:rPr>
        <w:t>1.5-</w:t>
      </w:r>
      <w:r w:rsidR="00D461D8">
        <w:t>2.</w:t>
      </w:r>
      <w:r w:rsidR="00D461D8">
        <w:rPr>
          <w:rFonts w:hint="eastAsia"/>
          <w:lang w:eastAsia="zh-CN"/>
        </w:rPr>
        <w:t>0</w:t>
      </w:r>
      <w:r w:rsidRPr="00AB5381">
        <w:t>m than that of the ILC design (3.5m), which indicates that the final focusing magnet QD0 will be placed inside the CEPC detector. In addition, unlike the ILC detector, the CEPC detector will operate in continuous mode, which imposes special considerations on power consumption and subsequent cooling of the sub-detectors.</w:t>
      </w:r>
    </w:p>
    <w:p w:rsidR="00237075" w:rsidRDefault="00237075" w:rsidP="00237075">
      <w:pPr>
        <w:spacing w:line="312" w:lineRule="auto"/>
        <w:contextualSpacing/>
        <w:jc w:val="center"/>
      </w:pPr>
      <w:r>
        <w:rPr>
          <w:noProof/>
          <w:lang w:eastAsia="zh-CN"/>
        </w:rPr>
        <w:lastRenderedPageBreak/>
        <w:drawing>
          <wp:inline distT="0" distB="0" distL="0" distR="0">
            <wp:extent cx="3348763" cy="2010469"/>
            <wp:effectExtent l="0" t="0" r="444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9102" cy="2016676"/>
                    </a:xfrm>
                    <a:prstGeom prst="rect">
                      <a:avLst/>
                    </a:prstGeom>
                    <a:noFill/>
                    <a:ln>
                      <a:noFill/>
                    </a:ln>
                  </pic:spPr>
                </pic:pic>
              </a:graphicData>
            </a:graphic>
          </wp:inline>
        </w:drawing>
      </w:r>
    </w:p>
    <w:p w:rsidR="00237075" w:rsidRDefault="00237075" w:rsidP="00237075">
      <w:pPr>
        <w:spacing w:line="312" w:lineRule="auto"/>
        <w:contextualSpacing/>
        <w:jc w:val="center"/>
      </w:pPr>
      <w:r w:rsidRPr="006D3E68">
        <w:t xml:space="preserve">Fig. </w:t>
      </w:r>
      <w:r>
        <w:t>2</w:t>
      </w:r>
      <w:r w:rsidRPr="006D3E68">
        <w:t xml:space="preserve">. </w:t>
      </w:r>
      <w:r>
        <w:t>The TPC smaller prototype integrated with 266nm UV calibration system</w:t>
      </w:r>
    </w:p>
    <w:p w:rsidR="006F342D" w:rsidRDefault="006F342D" w:rsidP="00AB5381">
      <w:pPr>
        <w:spacing w:line="312" w:lineRule="auto"/>
        <w:contextualSpacing/>
      </w:pPr>
      <w:r w:rsidRPr="00DB654F">
        <w:t xml:space="preserve">The CEPC CDR and updated parameters are </w:t>
      </w:r>
      <w:r>
        <w:rPr>
          <w:rFonts w:hint="eastAsia"/>
          <w:lang w:eastAsia="zh-CN"/>
        </w:rPr>
        <w:t>updated</w:t>
      </w:r>
      <w:r w:rsidRPr="00DB654F">
        <w:t>. According to this</w:t>
      </w:r>
      <w:r>
        <w:rPr>
          <w:rFonts w:hint="eastAsia"/>
          <w:lang w:eastAsia="zh-CN"/>
        </w:rPr>
        <w:t xml:space="preserve"> update parameters</w:t>
      </w:r>
      <w:r w:rsidRPr="00DB654F">
        <w:t>, the luminosity increase factor for Higgs and Z(2T) are 1</w:t>
      </w:r>
      <w:r>
        <w:rPr>
          <w:lang w:eastAsia="zh-CN"/>
        </w:rPr>
        <w:t>.</w:t>
      </w:r>
      <w:r w:rsidRPr="00DB654F">
        <w:t>8 and 3</w:t>
      </w:r>
      <w:r>
        <w:t>.</w:t>
      </w:r>
      <w:r w:rsidRPr="00DB654F">
        <w:t>2 respectively</w:t>
      </w:r>
      <w:r>
        <w:t xml:space="preserve"> </w:t>
      </w:r>
      <w:r w:rsidRPr="00DB654F">
        <w:t xml:space="preserve">from CEPC CDR to Updated parameters. </w:t>
      </w:r>
      <w:r w:rsidR="00D66880" w:rsidRPr="00D66880">
        <w:t>The conditions for CEPC running High(</w:t>
      </w:r>
      <w:proofErr w:type="spellStart"/>
      <w:r w:rsidR="00D66880" w:rsidRPr="00D66880">
        <w:t>est</w:t>
      </w:r>
      <w:proofErr w:type="spellEnd"/>
      <w:r w:rsidR="00D66880" w:rsidRPr="00D66880">
        <w:t>) luminosity CEPC L = 32</w:t>
      </w:r>
      <w:r w:rsidR="00D66880">
        <w:rPr>
          <w:rFonts w:ascii="SimSun" w:hAnsi="SimSun" w:hint="eastAsia"/>
        </w:rPr>
        <w:t>×</w:t>
      </w:r>
      <w:r w:rsidR="00D66880" w:rsidRPr="00D66880">
        <w:t>10</w:t>
      </w:r>
      <w:r w:rsidR="00D66880">
        <w:rPr>
          <w:vertAlign w:val="superscript"/>
        </w:rPr>
        <w:t>35</w:t>
      </w:r>
      <w:r w:rsidR="00D66880" w:rsidRPr="00D66880">
        <w:t xml:space="preserve"> cm</w:t>
      </w:r>
      <w:r w:rsidR="00D66880" w:rsidRPr="00D66880">
        <w:rPr>
          <w:vertAlign w:val="superscript"/>
        </w:rPr>
        <w:t>-2</w:t>
      </w:r>
      <w:r w:rsidR="00D66880" w:rsidRPr="00D66880">
        <w:t>s</w:t>
      </w:r>
      <w:r w:rsidR="00D66880" w:rsidRPr="00A813CA">
        <w:rPr>
          <w:vertAlign w:val="superscript"/>
        </w:rPr>
        <w:t>-1</w:t>
      </w:r>
      <w:r w:rsidR="00D66880" w:rsidRPr="00D66880">
        <w:t xml:space="preserve"> at 2 T from CDR. CEPC Ring length 100 km with 12 000 bunches and a hadronic Z rate of </w:t>
      </w:r>
      <w:r w:rsidR="006A5060">
        <w:t>&lt;</w:t>
      </w:r>
      <w:r w:rsidR="00D66880" w:rsidRPr="00D66880">
        <w:t xml:space="preserve">32 k Hz (cross section 32 </w:t>
      </w:r>
      <w:proofErr w:type="spellStart"/>
      <w:r w:rsidR="00D66880" w:rsidRPr="00D66880">
        <w:t>nb</w:t>
      </w:r>
      <w:proofErr w:type="spellEnd"/>
      <w:r w:rsidR="00D66880" w:rsidRPr="00D66880">
        <w:t xml:space="preserve">). Beam structure rather continuous 25 ns spacing. Note that this Luminosity gives about 60-185 </w:t>
      </w:r>
      <w:proofErr w:type="spellStart"/>
      <w:r w:rsidR="00D66880" w:rsidRPr="00D66880">
        <w:t>G</w:t>
      </w:r>
      <w:r w:rsidR="00534206">
        <w:t>ega</w:t>
      </w:r>
      <w:proofErr w:type="spellEnd"/>
      <w:r w:rsidR="00D66880" w:rsidRPr="00D66880">
        <w:t xml:space="preserve"> </w:t>
      </w:r>
      <w:proofErr w:type="spellStart"/>
      <w:r w:rsidR="00D66880" w:rsidRPr="00D66880">
        <w:t>Zs</w:t>
      </w:r>
      <w:proofErr w:type="spellEnd"/>
      <w:r w:rsidR="00D66880" w:rsidRPr="00D66880">
        <w:t xml:space="preserve"> per running year</w:t>
      </w:r>
      <w:r w:rsidR="000F7062">
        <w:t xml:space="preserve">. </w:t>
      </w:r>
      <w:r w:rsidR="00D66880" w:rsidRPr="00D66880">
        <w:t xml:space="preserve">Time between Z interactions 200-70 </w:t>
      </w:r>
      <w:proofErr w:type="spellStart"/>
      <w:r w:rsidR="00D66880" w:rsidRPr="00D66880">
        <w:t>μ</w:t>
      </w:r>
      <w:r w:rsidR="000F7062">
        <w:t>s</w:t>
      </w:r>
      <w:proofErr w:type="spellEnd"/>
      <w:r w:rsidR="000F7062">
        <w:t xml:space="preserve"> and </w:t>
      </w:r>
      <w:r w:rsidR="00D66880" w:rsidRPr="00D66880">
        <w:t xml:space="preserve">TPC drift </w:t>
      </w:r>
      <w:r w:rsidR="000F7062">
        <w:t>time will take</w:t>
      </w:r>
      <w:r w:rsidR="00D66880" w:rsidRPr="00D66880">
        <w:t xml:space="preserve"> 30 </w:t>
      </w:r>
      <w:proofErr w:type="spellStart"/>
      <w:r w:rsidR="00D66880" w:rsidRPr="00D66880">
        <w:t>μ</w:t>
      </w:r>
      <w:r w:rsidR="000F7062">
        <w:t>s</w:t>
      </w:r>
      <w:proofErr w:type="spellEnd"/>
      <w:r w:rsidR="000F7062">
        <w:t>, s</w:t>
      </w:r>
      <w:r w:rsidR="00D66880" w:rsidRPr="00D66880">
        <w:t xml:space="preserve">o </w:t>
      </w:r>
      <w:r w:rsidR="000F7062">
        <w:t xml:space="preserve">events are separated in the TPC. </w:t>
      </w:r>
      <w:r w:rsidRPr="00C363D1">
        <w:t xml:space="preserve">Running at the Z with high luminosities and high rates is however problematic for current </w:t>
      </w:r>
      <w:r>
        <w:t xml:space="preserve">gaseous detector </w:t>
      </w:r>
      <w:r w:rsidRPr="00C363D1">
        <w:t>pad technologies. Tracks will overlap in the read-out plane and the occupancy at</w:t>
      </w:r>
      <w:r>
        <w:t xml:space="preserve"> low radii will become higher. </w:t>
      </w:r>
      <w:r w:rsidRPr="00DB654F">
        <w:t>Under high-luminosity operation, CEPC</w:t>
      </w:r>
      <w:r>
        <w:t xml:space="preserve"> </w:t>
      </w:r>
      <w:r w:rsidRPr="00DB654F">
        <w:t>will produce close to one trillion Z bosons, 100 million</w:t>
      </w:r>
      <w:r>
        <w:t xml:space="preserve"> </w:t>
      </w:r>
      <w:r w:rsidRPr="00DB654F">
        <w:t>W</w:t>
      </w:r>
      <w:r>
        <w:t xml:space="preserve"> </w:t>
      </w:r>
      <w:r w:rsidRPr="00DB654F">
        <w:t>bosons and over one million</w:t>
      </w:r>
      <w:r>
        <w:t xml:space="preserve"> </w:t>
      </w:r>
      <w:r w:rsidRPr="00DB654F">
        <w:t>Higgs bosons to provide precision measurements of their properties. Additionally, it</w:t>
      </w:r>
      <w:r>
        <w:t xml:space="preserve"> </w:t>
      </w:r>
      <w:r w:rsidRPr="00DB654F">
        <w:t>is an excellent opportunity to search for Beyond the Standard Model</w:t>
      </w:r>
      <w:r>
        <w:t xml:space="preserve"> </w:t>
      </w:r>
      <w:r w:rsidRPr="00DB654F">
        <w:t>(BSM) physics.</w:t>
      </w:r>
      <w:r>
        <w:t xml:space="preserve"> </w:t>
      </w:r>
      <w:r w:rsidRPr="00DB654F">
        <w:t>Correspondingly, TPC as a tracker detector needs to meet perfect position resolution</w:t>
      </w:r>
      <w:r>
        <w:t xml:space="preserve"> </w:t>
      </w:r>
      <w:r w:rsidRPr="00DB654F">
        <w:t>and high count rate. The main problem is how to evaluate and solve space charge</w:t>
      </w:r>
      <w:r>
        <w:t xml:space="preserve"> </w:t>
      </w:r>
      <w:r w:rsidRPr="00DB654F">
        <w:t>e</w:t>
      </w:r>
      <w:r>
        <w:t>ff</w:t>
      </w:r>
      <w:r w:rsidRPr="00DB654F">
        <w:t>ects and distortions caused by positive ion back</w:t>
      </w:r>
      <w:r>
        <w:t>fl</w:t>
      </w:r>
      <w:r w:rsidRPr="00DB654F">
        <w:t>ow. The following subsections</w:t>
      </w:r>
      <w:r>
        <w:t xml:space="preserve"> </w:t>
      </w:r>
      <w:r w:rsidRPr="00DB654F">
        <w:t>will give brief details about the evaluation of space charge e</w:t>
      </w:r>
      <w:r>
        <w:t>ff</w:t>
      </w:r>
      <w:r w:rsidRPr="00DB654F">
        <w:t>ects in CEPC TPC</w:t>
      </w:r>
      <w:r>
        <w:t>.</w:t>
      </w:r>
    </w:p>
    <w:p w:rsidR="00F046DD" w:rsidRDefault="0025205F" w:rsidP="0025205F">
      <w:pPr>
        <w:spacing w:line="312" w:lineRule="auto"/>
        <w:rPr>
          <w:lang w:eastAsia="zh-CN"/>
        </w:rPr>
      </w:pPr>
      <w:r w:rsidRPr="00084B6B">
        <w:t>Aiming for the CDR and TDR of the CEPC project, two-phase funding scheme is proposed by the funding agency, the Ministry of Science and Technology (MOST) of China. To launch the project, the MOST funded the CEPC accelerator and detector R&amp;D project for phase-I period of 2016-2021. Among sub-detectors, the feasibility study of the TPC tracker detector was initiated for the purpose to identify feasible technology options and to gain expertise to build the detector units which meet the basic requirements of the CEPC detector design. The specific research goals of this MOST project are described as following.</w:t>
      </w:r>
    </w:p>
    <w:p w:rsidR="00F046DD" w:rsidRDefault="00382C8D" w:rsidP="00F046DD">
      <w:pPr>
        <w:pStyle w:val="Section"/>
      </w:pPr>
      <w:r>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t>.4</w:t>
      </w:r>
      <w:r w:rsidR="00F046DD">
        <w:t xml:space="preserve"> </w:t>
      </w:r>
      <w:r>
        <w:fldChar w:fldCharType="begin"/>
      </w:r>
      <w:r>
        <w:instrText xml:space="preserve"> DOCPROPERTY "Subject"  \* MERGEFORMAT </w:instrText>
      </w:r>
      <w:r>
        <w:fldChar w:fldCharType="separate"/>
      </w:r>
      <w:r w:rsidR="00CA2AB6" w:rsidRPr="00CA2AB6">
        <w:rPr>
          <w:rFonts w:eastAsia="SimSun" w:hint="eastAsia"/>
          <w:lang w:eastAsia="zh-CN"/>
        </w:rPr>
        <w:t xml:space="preserve"> </w:t>
      </w:r>
      <w:r w:rsidR="00CA2AB6">
        <w:rPr>
          <w:rFonts w:eastAsia="SimSun" w:hint="eastAsia"/>
          <w:lang w:eastAsia="zh-CN"/>
        </w:rPr>
        <w:t>TPC Module</w:t>
      </w:r>
      <w:r w:rsidR="006E33F1">
        <w:t xml:space="preserve"> Prototype</w:t>
      </w:r>
      <w:r>
        <w:fldChar w:fldCharType="end"/>
      </w:r>
      <w:r w:rsidR="00F046DD">
        <w:t>: Project Schedule</w:t>
      </w:r>
    </w:p>
    <w:p w:rsidR="005D0B56" w:rsidRDefault="005D0B56" w:rsidP="006705F8">
      <w:pPr>
        <w:spacing w:line="312" w:lineRule="auto"/>
        <w:contextualSpacing/>
      </w:pPr>
      <w:r>
        <w:t>TPC Module R&amp;D schedule</w:t>
      </w:r>
    </w:p>
    <w:p w:rsidR="0002161F" w:rsidRDefault="005D0B56" w:rsidP="0002161F">
      <w:pPr>
        <w:spacing w:line="312" w:lineRule="auto"/>
        <w:contextualSpacing/>
      </w:pPr>
      <w:r>
        <w:t>From 2016-2021, we will finish that some simulations and e</w:t>
      </w:r>
      <w:r w:rsidRPr="000759E3">
        <w:t>stimation</w:t>
      </w:r>
      <w:r>
        <w:t>s</w:t>
      </w:r>
      <w:r w:rsidRPr="000759E3">
        <w:t xml:space="preserve"> of TPC </w:t>
      </w:r>
      <w:r w:rsidR="006B2C28">
        <w:t xml:space="preserve">readout module with </w:t>
      </w:r>
      <w:r w:rsidR="008D2E46">
        <w:lastRenderedPageBreak/>
        <w:t xml:space="preserve">IBF </w:t>
      </w:r>
      <w:r w:rsidR="008D2E46" w:rsidRPr="008D2E46">
        <w:t>suppression function</w:t>
      </w:r>
      <w:r w:rsidRPr="000759E3">
        <w:t xml:space="preserve"> </w:t>
      </w:r>
      <w:r>
        <w:t xml:space="preserve">in TPC module R&amp;D group, </w:t>
      </w:r>
      <w:r w:rsidR="0004099B">
        <w:t>and we will do that some simulations and e</w:t>
      </w:r>
      <w:r w:rsidR="0004099B" w:rsidRPr="000759E3">
        <w:t>stimation</w:t>
      </w:r>
      <w:r w:rsidR="0004099B">
        <w:t>s</w:t>
      </w:r>
      <w:r w:rsidR="0004099B" w:rsidRPr="000759E3">
        <w:t xml:space="preserve"> of TPC technology at Tera/Mega Z</w:t>
      </w:r>
      <w:r w:rsidR="0004099B">
        <w:t xml:space="preserve"> according to the update new parameters from CEPC update CDR</w:t>
      </w:r>
      <w:r w:rsidR="0002161F">
        <w:t xml:space="preserve">. </w:t>
      </w:r>
      <w:r>
        <w:t xml:space="preserve">We will setup and finalize </w:t>
      </w:r>
      <w:r w:rsidRPr="000759E3">
        <w:t xml:space="preserve">TPC module </w:t>
      </w:r>
      <w:r>
        <w:t>and TPC smaller prototype at IHEP, the e</w:t>
      </w:r>
      <w:r w:rsidRPr="000759E3">
        <w:t>xperiment</w:t>
      </w:r>
      <w:r>
        <w:t xml:space="preserve"> of the resolution and IBF/Electron tr</w:t>
      </w:r>
      <w:r w:rsidRPr="000759E3">
        <w:t>ansmission</w:t>
      </w:r>
      <w:r>
        <w:t xml:space="preserve"> will be done. </w:t>
      </w:r>
      <w:r w:rsidR="0002161F">
        <w:t xml:space="preserve"> </w:t>
      </w:r>
    </w:p>
    <w:p w:rsidR="005D0B56" w:rsidRDefault="0002161F" w:rsidP="006705F8">
      <w:pPr>
        <w:spacing w:line="312" w:lineRule="auto"/>
        <w:contextualSpacing/>
      </w:pPr>
      <w:r>
        <w:t>Concerning the p</w:t>
      </w:r>
      <w:r w:rsidRPr="000759E3">
        <w:t>ixel TPC R&amp;D</w:t>
      </w:r>
      <w:r>
        <w:t xml:space="preserve"> and </w:t>
      </w:r>
      <w:r w:rsidRPr="000759E3">
        <w:t>LCTPC Collaboration</w:t>
      </w:r>
      <w:r>
        <w:t xml:space="preserve">, we cooperate with </w:t>
      </w:r>
      <w:proofErr w:type="spellStart"/>
      <w:r>
        <w:t>Nikehf</w:t>
      </w:r>
      <w:proofErr w:type="spellEnd"/>
      <w:r>
        <w:t xml:space="preserve"> staffs of Prof. Peter </w:t>
      </w:r>
      <w:proofErr w:type="spellStart"/>
      <w:r>
        <w:t>Kurit</w:t>
      </w:r>
      <w:proofErr w:type="spellEnd"/>
      <w:r>
        <w:t xml:space="preserve"> and </w:t>
      </w:r>
      <w:proofErr w:type="spellStart"/>
      <w:r>
        <w:t>Kees</w:t>
      </w:r>
      <w:proofErr w:type="spellEnd"/>
      <w:r>
        <w:t xml:space="preserve"> who in charge of simulation. The preliminary study of IBF with the low gain is started.</w:t>
      </w:r>
    </w:p>
    <w:p w:rsidR="005D0B56" w:rsidRDefault="005D0B56" w:rsidP="006705F8">
      <w:pPr>
        <w:spacing w:line="312" w:lineRule="auto"/>
        <w:contextualSpacing/>
      </w:pPr>
      <w:r>
        <w:t>TPC Prototype R&amp;D schedule</w:t>
      </w:r>
    </w:p>
    <w:p w:rsidR="007B0C1C" w:rsidRPr="000759E3" w:rsidRDefault="006B2C28" w:rsidP="006705F8">
      <w:pPr>
        <w:spacing w:line="312" w:lineRule="auto"/>
        <w:contextualSpacing/>
      </w:pPr>
      <w:r>
        <w:t>From 2020-2021,</w:t>
      </w:r>
      <w:r w:rsidR="00A813CA">
        <w:t xml:space="preserve"> we will finish that some simulations and e</w:t>
      </w:r>
      <w:r w:rsidR="008000E6" w:rsidRPr="000759E3">
        <w:t>stimation</w:t>
      </w:r>
      <w:r w:rsidR="00A813CA">
        <w:t>s</w:t>
      </w:r>
      <w:r w:rsidR="008000E6" w:rsidRPr="000759E3">
        <w:t xml:space="preserve"> of TPC</w:t>
      </w:r>
      <w:r w:rsidR="0002161F">
        <w:t xml:space="preserve"> </w:t>
      </w:r>
      <w:proofErr w:type="spellStart"/>
      <w:r w:rsidR="0002161F">
        <w:t>prototyupe</w:t>
      </w:r>
      <w:proofErr w:type="spellEnd"/>
      <w:r w:rsidR="008000E6" w:rsidRPr="000759E3">
        <w:t xml:space="preserve"> at Tera/Mega Z</w:t>
      </w:r>
      <w:r w:rsidR="00A813CA">
        <w:t xml:space="preserve"> according to the update new p</w:t>
      </w:r>
      <w:r>
        <w:t>arameters from CEPC update CDR in TPC prototype R&amp;D group,</w:t>
      </w:r>
      <w:r w:rsidR="0002161F">
        <w:t xml:space="preserve"> </w:t>
      </w:r>
      <w:r w:rsidR="00A813CA">
        <w:t>We will setup and finalize</w:t>
      </w:r>
      <w:r w:rsidR="0002161F">
        <w:t xml:space="preserve"> T</w:t>
      </w:r>
      <w:r w:rsidR="00A813CA">
        <w:t>PC smaller prototype at IHEP</w:t>
      </w:r>
      <w:r w:rsidR="0002161F">
        <w:t xml:space="preserve"> a</w:t>
      </w:r>
      <w:r w:rsidR="00A813CA">
        <w:t>ccording to the beam test schedules, we will want to s</w:t>
      </w:r>
      <w:r w:rsidR="008000E6" w:rsidRPr="000759E3">
        <w:t>tudy</w:t>
      </w:r>
      <w:r w:rsidR="00A813CA">
        <w:t xml:space="preserve"> </w:t>
      </w:r>
      <w:r w:rsidR="00A813CA" w:rsidRPr="000759E3">
        <w:t xml:space="preserve">TPC </w:t>
      </w:r>
      <w:r w:rsidR="00A813CA">
        <w:t>p</w:t>
      </w:r>
      <w:r w:rsidR="00A813CA" w:rsidRPr="000759E3">
        <w:t xml:space="preserve">rototype </w:t>
      </w:r>
      <w:r w:rsidR="008000E6" w:rsidRPr="000759E3">
        <w:t>in 1.0T magnetic field</w:t>
      </w:r>
      <w:r w:rsidR="00A813CA">
        <w:t>.</w:t>
      </w:r>
    </w:p>
    <w:p w:rsidR="007B0C1C" w:rsidRPr="000759E3" w:rsidRDefault="003120BD" w:rsidP="006705F8">
      <w:pPr>
        <w:spacing w:line="312" w:lineRule="auto"/>
        <w:contextualSpacing/>
      </w:pPr>
      <w:r>
        <w:t xml:space="preserve">Concerning </w:t>
      </w:r>
      <w:r w:rsidR="008000E6" w:rsidRPr="000759E3">
        <w:t>TPC R&amp;D</w:t>
      </w:r>
      <w:r>
        <w:t xml:space="preserve"> and </w:t>
      </w:r>
      <w:r w:rsidR="008000E6" w:rsidRPr="000759E3">
        <w:t>LCTPC Collaboration</w:t>
      </w:r>
      <w:r w:rsidR="006E215D">
        <w:t xml:space="preserve">, </w:t>
      </w:r>
      <w:r>
        <w:t xml:space="preserve">we </w:t>
      </w:r>
      <w:r w:rsidR="00237075">
        <w:t>cooperate</w:t>
      </w:r>
      <w:r>
        <w:t xml:space="preserve"> with </w:t>
      </w:r>
      <w:r w:rsidR="0002161F">
        <w:t xml:space="preserve">some </w:t>
      </w:r>
      <w:r w:rsidR="006E215D">
        <w:t xml:space="preserve">staffs </w:t>
      </w:r>
      <w:r w:rsidR="0002161F">
        <w:t xml:space="preserve">in KEK, DESY, </w:t>
      </w:r>
      <w:proofErr w:type="spellStart"/>
      <w:r w:rsidR="0002161F">
        <w:t>Saclay</w:t>
      </w:r>
      <w:proofErr w:type="spellEnd"/>
      <w:r w:rsidR="0002161F">
        <w:t xml:space="preserve"> </w:t>
      </w:r>
      <w:r w:rsidR="00237075">
        <w:t>who</w:t>
      </w:r>
      <w:r w:rsidR="008A06AA">
        <w:t xml:space="preserve"> in charge </w:t>
      </w:r>
      <w:r w:rsidR="005B06DB">
        <w:rPr>
          <w:rFonts w:hint="eastAsia"/>
          <w:lang w:eastAsia="zh-CN"/>
        </w:rPr>
        <w:t>the software packages and data analysis</w:t>
      </w:r>
      <w:r w:rsidR="00706BA9">
        <w:t>.</w:t>
      </w:r>
    </w:p>
    <w:p w:rsidR="00F046DD" w:rsidRDefault="00382C8D" w:rsidP="00F046DD">
      <w:pPr>
        <w:pStyle w:val="Section"/>
      </w:pPr>
      <w:r>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t>.5</w:t>
      </w:r>
      <w:r w:rsidR="00F046DD">
        <w:t xml:space="preserve"> </w:t>
      </w:r>
      <w:r>
        <w:fldChar w:fldCharType="begin"/>
      </w:r>
      <w:r>
        <w:instrText xml:space="preserve"> DOCPROPERTY "Subject"  \* MERGEFORMAT </w:instrText>
      </w:r>
      <w:r>
        <w:fldChar w:fldCharType="separate"/>
      </w:r>
      <w:r w:rsidR="00CA2AB6" w:rsidRPr="00CA2AB6">
        <w:rPr>
          <w:rFonts w:eastAsia="SimSun" w:hint="eastAsia"/>
          <w:lang w:eastAsia="zh-CN"/>
        </w:rPr>
        <w:t xml:space="preserve"> </w:t>
      </w:r>
      <w:r w:rsidR="00CA2AB6">
        <w:rPr>
          <w:rFonts w:eastAsia="SimSun" w:hint="eastAsia"/>
          <w:lang w:eastAsia="zh-CN"/>
        </w:rPr>
        <w:t>TPC Module</w:t>
      </w:r>
      <w:r w:rsidR="006E33F1">
        <w:t xml:space="preserve"> Prototype</w:t>
      </w:r>
      <w:r>
        <w:fldChar w:fldCharType="end"/>
      </w:r>
      <w:r w:rsidR="00F046DD">
        <w:t>: Funding Availab</w:t>
      </w:r>
      <w:r w:rsidR="008E708D">
        <w:t>ility</w:t>
      </w:r>
    </w:p>
    <w:p w:rsidR="00DD1171" w:rsidRDefault="00DD1171" w:rsidP="00DD1171">
      <w:pPr>
        <w:rPr>
          <w:lang w:eastAsia="zh-CN"/>
        </w:rPr>
      </w:pPr>
      <w:r>
        <w:rPr>
          <w:rFonts w:hint="eastAsia"/>
          <w:lang w:eastAsia="zh-CN"/>
        </w:rPr>
        <w:t>M</w:t>
      </w:r>
      <w:r w:rsidR="008000E6" w:rsidRPr="00DD1171">
        <w:t>OST</w:t>
      </w:r>
      <w:r w:rsidR="005160D5">
        <w:t xml:space="preserve"> R&amp;D</w:t>
      </w:r>
    </w:p>
    <w:p w:rsidR="007B0C1C" w:rsidRPr="00200FCC" w:rsidRDefault="008000E6" w:rsidP="00F40E7F">
      <w:pPr>
        <w:ind w:leftChars="100" w:left="240"/>
        <w:rPr>
          <w:lang w:val="pt-BR" w:eastAsia="zh-CN"/>
        </w:rPr>
      </w:pPr>
      <w:r w:rsidRPr="00200FCC">
        <w:rPr>
          <w:lang w:val="pt-BR"/>
        </w:rPr>
        <w:t xml:space="preserve">CEPC R&amp;D – TPC </w:t>
      </w:r>
      <w:r w:rsidR="00F40E7F" w:rsidRPr="00200FCC">
        <w:rPr>
          <w:lang w:val="pt-BR" w:eastAsia="zh-CN"/>
        </w:rPr>
        <w:t>/</w:t>
      </w:r>
      <w:r w:rsidRPr="00200FCC">
        <w:rPr>
          <w:lang w:val="pt-BR"/>
        </w:rPr>
        <w:t>2017.6-2022.6</w:t>
      </w:r>
    </w:p>
    <w:p w:rsidR="007B0C1C" w:rsidRPr="00200FCC" w:rsidRDefault="008000E6" w:rsidP="00DD1171">
      <w:pPr>
        <w:ind w:leftChars="100" w:left="240"/>
        <w:rPr>
          <w:lang w:val="pt-BR"/>
        </w:rPr>
      </w:pPr>
      <w:r w:rsidRPr="00200FCC">
        <w:rPr>
          <w:lang w:val="pt-BR"/>
        </w:rPr>
        <w:t>TPC prototype R&amp;D/IHEP/1.2M RMB</w:t>
      </w:r>
    </w:p>
    <w:p w:rsidR="007B0C1C" w:rsidRPr="00DD1171" w:rsidRDefault="008000E6" w:rsidP="00DD1171">
      <w:pPr>
        <w:ind w:leftChars="100" w:left="240"/>
      </w:pPr>
      <w:r w:rsidRPr="00DD1171">
        <w:t>TPC ASIC chip R&amp;D/Tsinghua/1.1M RMB</w:t>
      </w:r>
    </w:p>
    <w:p w:rsidR="007B0C1C" w:rsidRPr="00DD1171" w:rsidRDefault="008000E6" w:rsidP="00DD1171">
      <w:r w:rsidRPr="00DD1171">
        <w:t>NSFC</w:t>
      </w:r>
      <w:r w:rsidR="005160D5">
        <w:t xml:space="preserve"> R&amp;D</w:t>
      </w:r>
    </w:p>
    <w:p w:rsidR="007B0C1C" w:rsidRPr="00DD1171" w:rsidRDefault="008000E6" w:rsidP="00DD1171">
      <w:pPr>
        <w:ind w:leftChars="100" w:left="240"/>
      </w:pPr>
      <w:r w:rsidRPr="00DD1171">
        <w:t>Key Program</w:t>
      </w:r>
    </w:p>
    <w:p w:rsidR="007B0C1C" w:rsidRPr="00DD1171" w:rsidRDefault="008000E6" w:rsidP="00DD1171">
      <w:pPr>
        <w:ind w:leftChars="200" w:left="480"/>
      </w:pPr>
      <w:r w:rsidRPr="00DD1171">
        <w:t>2017.1-2020.12 TPC calibration R&amp;D /IHEP/1.2M RMB</w:t>
      </w:r>
    </w:p>
    <w:p w:rsidR="007B0C1C" w:rsidRPr="00DD1171" w:rsidRDefault="008000E6" w:rsidP="00DD1171">
      <w:pPr>
        <w:ind w:leftChars="200" w:left="480"/>
      </w:pPr>
      <w:r w:rsidRPr="00DD1171">
        <w:t>2017.1-2020.12 TPC calibration R&amp;D /Tsinghua/1.9M RMB</w:t>
      </w:r>
    </w:p>
    <w:p w:rsidR="007B0C1C" w:rsidRPr="00DD1171" w:rsidRDefault="008000E6" w:rsidP="00DD1171">
      <w:pPr>
        <w:ind w:leftChars="100" w:left="240"/>
      </w:pPr>
      <w:r w:rsidRPr="00DD1171">
        <w:t>General Program</w:t>
      </w:r>
    </w:p>
    <w:p w:rsidR="007B0C1C" w:rsidRPr="00DD1171" w:rsidRDefault="008000E6" w:rsidP="00DD1171">
      <w:pPr>
        <w:ind w:leftChars="200" w:left="480"/>
      </w:pPr>
      <w:r w:rsidRPr="00DD1171">
        <w:t>2018.1-2021.12 TPC module R&amp;D/IHEP/0.6M RMB</w:t>
      </w:r>
    </w:p>
    <w:p w:rsidR="00DD1171" w:rsidRPr="00DD1171" w:rsidRDefault="008000E6" w:rsidP="003F25EF">
      <w:pPr>
        <w:ind w:leftChars="200" w:left="480"/>
        <w:rPr>
          <w:lang w:eastAsia="zh-CN"/>
        </w:rPr>
      </w:pPr>
      <w:r w:rsidRPr="00DD1171">
        <w:t>2020.1-2023.12 TPC R&amp;D/IHEP/0.6M RMB</w:t>
      </w:r>
    </w:p>
    <w:p w:rsidR="00F046DD" w:rsidRDefault="00382C8D" w:rsidP="00F046DD">
      <w:pPr>
        <w:pStyle w:val="Section"/>
      </w:pPr>
      <w:r>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t>.6</w:t>
      </w:r>
      <w:r w:rsidR="00F046DD">
        <w:t xml:space="preserve"> </w:t>
      </w:r>
      <w:r>
        <w:fldChar w:fldCharType="begin"/>
      </w:r>
      <w:r>
        <w:instrText xml:space="preserve"> DOCPROPERTY "Subject"  \* MERGEFORMAT </w:instrText>
      </w:r>
      <w:r>
        <w:fldChar w:fldCharType="separate"/>
      </w:r>
      <w:r w:rsidR="00CA2AB6" w:rsidRPr="00CA2AB6">
        <w:rPr>
          <w:rFonts w:eastAsia="SimSun" w:hint="eastAsia"/>
          <w:lang w:eastAsia="zh-CN"/>
        </w:rPr>
        <w:t xml:space="preserve"> </w:t>
      </w:r>
      <w:r w:rsidR="00CA2AB6">
        <w:rPr>
          <w:rFonts w:eastAsia="SimSun" w:hint="eastAsia"/>
          <w:lang w:eastAsia="zh-CN"/>
        </w:rPr>
        <w:t>TPC Module</w:t>
      </w:r>
      <w:r w:rsidR="006E33F1">
        <w:t xml:space="preserve"> Prototype</w:t>
      </w:r>
      <w:r>
        <w:fldChar w:fldCharType="end"/>
      </w:r>
      <w:r w:rsidR="00F046DD">
        <w:t>: Leadership Arrangement</w:t>
      </w:r>
    </w:p>
    <w:p w:rsidR="00F96A4A" w:rsidRDefault="00DF3186" w:rsidP="00F96A4A">
      <w:pPr>
        <w:spacing w:line="312" w:lineRule="auto"/>
        <w:contextualSpacing/>
      </w:pPr>
      <w:r>
        <w:t>Full time</w:t>
      </w:r>
      <w:r w:rsidR="00540C74">
        <w:t xml:space="preserve"> group and</w:t>
      </w:r>
      <w:r>
        <w:t xml:space="preserve"> staff of </w:t>
      </w:r>
      <w:r w:rsidR="00056DDF">
        <w:rPr>
          <w:rFonts w:hint="eastAsia"/>
        </w:rPr>
        <w:t>Qi Huirong</w:t>
      </w:r>
      <w:r w:rsidR="00540C74">
        <w:t xml:space="preserve"> are</w:t>
      </w:r>
      <w:r>
        <w:t xml:space="preserve"> from IHEP, CAS.</w:t>
      </w:r>
      <w:r w:rsidR="009261C1">
        <w:t xml:space="preserve"> </w:t>
      </w:r>
      <w:r w:rsidR="009261C1" w:rsidRPr="009261C1">
        <w:t>He is involved in</w:t>
      </w:r>
      <w:r w:rsidR="009261C1">
        <w:t xml:space="preserve"> the related filed of IBF study,</w:t>
      </w:r>
      <w:r w:rsidR="009261C1" w:rsidRPr="009261C1">
        <w:t xml:space="preserve"> the TPC model and </w:t>
      </w:r>
      <w:r w:rsidR="009261C1">
        <w:t xml:space="preserve">TPC </w:t>
      </w:r>
      <w:r w:rsidR="009261C1" w:rsidRPr="009261C1">
        <w:t>prototype R&amp;D from 2016.</w:t>
      </w:r>
      <w:r w:rsidR="00F96A4A">
        <w:t xml:space="preserve"> In this group, Zhang Jian</w:t>
      </w:r>
      <w:r w:rsidR="00F96A4A" w:rsidRPr="00F96A4A">
        <w:t xml:space="preserve"> </w:t>
      </w:r>
      <w:r w:rsidR="00F96A4A">
        <w:t xml:space="preserve">is an engineer for TPC R&amp;D in charge of the design and mechanic study. There are two students of Yuan </w:t>
      </w:r>
      <w:proofErr w:type="spellStart"/>
      <w:r w:rsidR="00F96A4A">
        <w:t>Zhiyang</w:t>
      </w:r>
      <w:proofErr w:type="spellEnd"/>
      <w:r w:rsidR="00F96A4A">
        <w:t xml:space="preserve"> and Chang Yue.</w:t>
      </w:r>
    </w:p>
    <w:p w:rsidR="00056DDF" w:rsidRDefault="00540C74" w:rsidP="00F96A4A">
      <w:pPr>
        <w:spacing w:line="312" w:lineRule="auto"/>
        <w:contextualSpacing/>
      </w:pPr>
      <w:r>
        <w:t>Half full time</w:t>
      </w:r>
      <w:r w:rsidRPr="00540C74">
        <w:t xml:space="preserve"> </w:t>
      </w:r>
      <w:r>
        <w:t xml:space="preserve">group and staff of </w:t>
      </w:r>
      <w:r>
        <w:rPr>
          <w:rFonts w:hint="eastAsia"/>
        </w:rPr>
        <w:t xml:space="preserve">Deng </w:t>
      </w:r>
      <w:proofErr w:type="spellStart"/>
      <w:r>
        <w:rPr>
          <w:rFonts w:hint="eastAsia"/>
        </w:rPr>
        <w:t>Zhi</w:t>
      </w:r>
      <w:proofErr w:type="spellEnd"/>
      <w:r>
        <w:t xml:space="preserve"> are from </w:t>
      </w:r>
      <w:r>
        <w:rPr>
          <w:rFonts w:hint="eastAsia"/>
        </w:rPr>
        <w:t>Tsinghua</w:t>
      </w:r>
      <w:r>
        <w:t xml:space="preserve"> University.</w:t>
      </w:r>
      <w:r w:rsidR="00056DDF">
        <w:rPr>
          <w:rFonts w:hint="eastAsia"/>
        </w:rPr>
        <w:t xml:space="preserve"> </w:t>
      </w:r>
      <w:r w:rsidR="00E17064" w:rsidRPr="009261C1">
        <w:t>He is involved in</w:t>
      </w:r>
      <w:r w:rsidR="00E17064">
        <w:t xml:space="preserve"> the related filed of FEE study,</w:t>
      </w:r>
      <w:r w:rsidR="00E17064" w:rsidRPr="009261C1">
        <w:t xml:space="preserve"> the TPC model and </w:t>
      </w:r>
      <w:r w:rsidR="00E17064">
        <w:t xml:space="preserve">TPC </w:t>
      </w:r>
      <w:r w:rsidR="00E17064" w:rsidRPr="009261C1">
        <w:t>prototype R&amp;D from 2016.</w:t>
      </w:r>
      <w:r w:rsidR="00E17064">
        <w:t xml:space="preserve"> In this group, Deng </w:t>
      </w:r>
      <w:proofErr w:type="spellStart"/>
      <w:r w:rsidR="00E17064">
        <w:t>Zhi</w:t>
      </w:r>
      <w:proofErr w:type="spellEnd"/>
      <w:r w:rsidR="00E17064">
        <w:t xml:space="preserve"> is a professor for TPC FEE ASIC chips R&amp;D in charge of the design and test study. There are</w:t>
      </w:r>
      <w:r w:rsidR="0080149B">
        <w:t xml:space="preserve"> </w:t>
      </w:r>
      <w:r w:rsidR="0080149B">
        <w:lastRenderedPageBreak/>
        <w:t>some</w:t>
      </w:r>
      <w:r w:rsidR="00E17064">
        <w:t xml:space="preserve"> students of Liu Wei</w:t>
      </w:r>
      <w:r w:rsidR="0080149B">
        <w:t xml:space="preserve">, Cai </w:t>
      </w:r>
      <w:proofErr w:type="spellStart"/>
      <w:r w:rsidR="0080149B">
        <w:t>Yiming</w:t>
      </w:r>
      <w:proofErr w:type="spellEnd"/>
      <w:r w:rsidR="0080149B">
        <w:t xml:space="preserve"> and Huang </w:t>
      </w:r>
      <w:proofErr w:type="spellStart"/>
      <w:r w:rsidR="0080149B">
        <w:t>Yuyan</w:t>
      </w:r>
      <w:proofErr w:type="spellEnd"/>
      <w:r w:rsidR="0080149B">
        <w:t xml:space="preserve">. </w:t>
      </w:r>
    </w:p>
    <w:p w:rsidR="001B5D25" w:rsidRDefault="00382C8D" w:rsidP="002B6C53">
      <w:pPr>
        <w:pStyle w:val="Section"/>
      </w:pPr>
      <w:r>
        <w:fldChar w:fldCharType="begin"/>
      </w:r>
      <w:r>
        <w:instrText xml:space="preserve"> DOCPROPERTY PBS \* MERGEFORMAT </w:instrText>
      </w:r>
      <w:r>
        <w:fldChar w:fldCharType="separate"/>
      </w:r>
      <w:r w:rsidR="0017489C">
        <w:rPr>
          <w:rFonts w:eastAsia="SimSun" w:hint="eastAsia"/>
          <w:lang w:eastAsia="zh-CN"/>
        </w:rPr>
        <w:t>2</w:t>
      </w:r>
      <w:r w:rsidR="006E33F1">
        <w:t>.1</w:t>
      </w:r>
      <w:r>
        <w:fldChar w:fldCharType="end"/>
      </w:r>
      <w:r w:rsidR="00F103B3">
        <w:t>.7</w:t>
      </w:r>
      <w:r w:rsidR="00AA18B9">
        <w:t xml:space="preserve"> </w:t>
      </w:r>
      <w:r>
        <w:fldChar w:fldCharType="begin"/>
      </w:r>
      <w:r>
        <w:instrText xml:space="preserve"> DOCPROPERTY "Subject"  \* MERGEFORMAT </w:instrText>
      </w:r>
      <w:r>
        <w:fldChar w:fldCharType="separate"/>
      </w:r>
      <w:r w:rsidR="00CA2AB6" w:rsidRPr="00CA2AB6">
        <w:rPr>
          <w:rFonts w:eastAsia="SimSun" w:hint="eastAsia"/>
          <w:lang w:eastAsia="zh-CN"/>
        </w:rPr>
        <w:t xml:space="preserve"> </w:t>
      </w:r>
      <w:r w:rsidR="00CA2AB6">
        <w:rPr>
          <w:rFonts w:eastAsia="SimSun" w:hint="eastAsia"/>
          <w:lang w:eastAsia="zh-CN"/>
        </w:rPr>
        <w:t>TPC Module</w:t>
      </w:r>
      <w:r w:rsidR="006E33F1">
        <w:t xml:space="preserve"> Prototype</w:t>
      </w:r>
      <w:r>
        <w:fldChar w:fldCharType="end"/>
      </w:r>
      <w:r w:rsidR="0077195E">
        <w:t xml:space="preserve">: </w:t>
      </w:r>
      <w:bookmarkEnd w:id="10"/>
      <w:r w:rsidR="00F046DD">
        <w:t xml:space="preserve">Manpower </w:t>
      </w:r>
      <w:r w:rsidR="008E708D">
        <w:t>R</w:t>
      </w:r>
      <w:r w:rsidR="00F046DD">
        <w:t>esources</w:t>
      </w:r>
    </w:p>
    <w:p w:rsidR="003A33D3" w:rsidRDefault="00FE75CF" w:rsidP="002B6C53">
      <w:pPr>
        <w:rPr>
          <w:lang w:eastAsia="zh-CN"/>
        </w:rPr>
      </w:pPr>
      <w:r>
        <w:rPr>
          <w:rFonts w:hint="eastAsia"/>
          <w:lang w:eastAsia="zh-CN"/>
        </w:rPr>
        <w:t>FTE</w:t>
      </w:r>
      <w:r w:rsidR="003A33D3">
        <w:rPr>
          <w:rFonts w:hint="eastAsia"/>
          <w:lang w:eastAsia="zh-CN"/>
        </w:rPr>
        <w:t xml:space="preserve"> staff</w:t>
      </w:r>
      <w:r w:rsidR="00167AD7">
        <w:rPr>
          <w:lang w:eastAsia="zh-CN"/>
        </w:rPr>
        <w:t>s</w:t>
      </w:r>
      <w:r>
        <w:rPr>
          <w:rFonts w:hint="eastAsia"/>
          <w:lang w:eastAsia="zh-CN"/>
        </w:rPr>
        <w:t xml:space="preserve"> from IHEP</w:t>
      </w:r>
    </w:p>
    <w:p w:rsidR="00167AD7" w:rsidRDefault="00167AD7" w:rsidP="00167AD7">
      <w:pPr>
        <w:spacing w:line="312" w:lineRule="auto"/>
        <w:contextualSpacing/>
      </w:pPr>
      <w:r>
        <w:t>In this group, Zhang Jian</w:t>
      </w:r>
      <w:r w:rsidRPr="00F96A4A">
        <w:t xml:space="preserve"> </w:t>
      </w:r>
      <w:r>
        <w:t xml:space="preserve">is an engineer for TPC R&amp;D in charge of the design and mechanic study. There are two students of Yuan </w:t>
      </w:r>
      <w:proofErr w:type="spellStart"/>
      <w:r>
        <w:t>Zhiyang</w:t>
      </w:r>
      <w:proofErr w:type="spellEnd"/>
      <w:r>
        <w:t xml:space="preserve"> and Chang Yue.</w:t>
      </w:r>
    </w:p>
    <w:p w:rsidR="007448BF" w:rsidRDefault="00FE75CF" w:rsidP="00167AD7">
      <w:pPr>
        <w:rPr>
          <w:lang w:eastAsia="zh-CN"/>
        </w:rPr>
      </w:pPr>
      <w:r>
        <w:rPr>
          <w:rFonts w:hint="eastAsia"/>
          <w:lang w:eastAsia="zh-CN"/>
        </w:rPr>
        <w:t>FTE staff from Tsinghua</w:t>
      </w:r>
    </w:p>
    <w:p w:rsidR="00167AD7" w:rsidRDefault="00167AD7" w:rsidP="00167AD7">
      <w:pPr>
        <w:spacing w:line="312" w:lineRule="auto"/>
        <w:contextualSpacing/>
      </w:pPr>
      <w:r>
        <w:t xml:space="preserve">In this group, Deng </w:t>
      </w:r>
      <w:proofErr w:type="spellStart"/>
      <w:r>
        <w:t>Zhi</w:t>
      </w:r>
      <w:proofErr w:type="spellEnd"/>
      <w:r>
        <w:t xml:space="preserve"> is a professor for TPC FEE ASIC chips R&amp;D in charge of the design and test study. There are some students of Liu Wei, Cai </w:t>
      </w:r>
      <w:proofErr w:type="spellStart"/>
      <w:r>
        <w:t>Yiming</w:t>
      </w:r>
      <w:proofErr w:type="spellEnd"/>
      <w:r>
        <w:t xml:space="preserve"> and Huang </w:t>
      </w:r>
      <w:proofErr w:type="spellStart"/>
      <w:r>
        <w:t>Yuyan</w:t>
      </w:r>
      <w:proofErr w:type="spellEnd"/>
      <w:r>
        <w:t xml:space="preserve">. </w:t>
      </w:r>
    </w:p>
    <w:p w:rsidR="00FE75CF" w:rsidRPr="00A942A1" w:rsidRDefault="00FE75C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C73E65" w:rsidP="00C73E65">
            <w:pPr>
              <w:pStyle w:val="AssumptionID"/>
              <w:numPr>
                <w:ilvl w:val="0"/>
                <w:numId w:val="0"/>
              </w:numPr>
            </w:pPr>
            <w:r>
              <w:t>Faculty</w:t>
            </w:r>
          </w:p>
        </w:tc>
        <w:tc>
          <w:tcPr>
            <w:tcW w:w="2823" w:type="dxa"/>
          </w:tcPr>
          <w:p w:rsidR="00C73E65" w:rsidRDefault="000D4A27" w:rsidP="002B6C53">
            <w:pPr>
              <w:rPr>
                <w:lang w:eastAsia="zh-CN"/>
              </w:rPr>
            </w:pPr>
            <w:r>
              <w:rPr>
                <w:rFonts w:hint="eastAsia"/>
                <w:lang w:eastAsia="zh-CN"/>
              </w:rPr>
              <w:t>3</w:t>
            </w:r>
          </w:p>
        </w:tc>
      </w:tr>
      <w:tr w:rsidR="00C73E65" w:rsidRPr="00BA7D72" w:rsidTr="00C73E65">
        <w:tc>
          <w:tcPr>
            <w:tcW w:w="1777" w:type="dxa"/>
          </w:tcPr>
          <w:p w:rsidR="00C73E65" w:rsidRPr="00BA7D72" w:rsidRDefault="00C73E65" w:rsidP="00C73E65">
            <w:pPr>
              <w:pStyle w:val="AssumptionID"/>
              <w:numPr>
                <w:ilvl w:val="0"/>
                <w:numId w:val="0"/>
              </w:numPr>
            </w:pPr>
            <w:r>
              <w:t>Postdoc</w:t>
            </w:r>
          </w:p>
        </w:tc>
        <w:tc>
          <w:tcPr>
            <w:tcW w:w="2823" w:type="dxa"/>
          </w:tcPr>
          <w:p w:rsidR="00C73E65" w:rsidRPr="001B5D25" w:rsidRDefault="00C73E65" w:rsidP="002B6C53"/>
        </w:tc>
      </w:tr>
      <w:tr w:rsidR="00C73E65" w:rsidRPr="00BA7D72" w:rsidTr="00C73E65">
        <w:tc>
          <w:tcPr>
            <w:tcW w:w="1777" w:type="dxa"/>
          </w:tcPr>
          <w:p w:rsidR="00C73E65" w:rsidRPr="00BA7D72" w:rsidRDefault="00C73E65" w:rsidP="00C73E65">
            <w:pPr>
              <w:pStyle w:val="AssumptionID"/>
              <w:numPr>
                <w:ilvl w:val="0"/>
                <w:numId w:val="0"/>
              </w:numPr>
            </w:pPr>
            <w:r>
              <w:t>Students</w:t>
            </w:r>
          </w:p>
        </w:tc>
        <w:tc>
          <w:tcPr>
            <w:tcW w:w="2823" w:type="dxa"/>
          </w:tcPr>
          <w:p w:rsidR="00C73E65" w:rsidRPr="00FE3FAE" w:rsidRDefault="00A5006C" w:rsidP="002B6C53">
            <w:pPr>
              <w:rPr>
                <w:b/>
                <w:lang w:eastAsia="zh-CN"/>
              </w:rPr>
            </w:pPr>
            <w:r>
              <w:rPr>
                <w:b/>
                <w:lang w:eastAsia="zh-CN"/>
              </w:rPr>
              <w:t>4</w:t>
            </w:r>
          </w:p>
        </w:tc>
      </w:tr>
      <w:tr w:rsidR="00C73E65" w:rsidRPr="00BA7D72" w:rsidTr="00C73E65">
        <w:tc>
          <w:tcPr>
            <w:tcW w:w="1777" w:type="dxa"/>
          </w:tcPr>
          <w:p w:rsidR="00C73E65" w:rsidRPr="00BA7D72" w:rsidRDefault="00C73E65" w:rsidP="00C73E65">
            <w:pPr>
              <w:pStyle w:val="AssumptionID"/>
              <w:numPr>
                <w:ilvl w:val="0"/>
                <w:numId w:val="0"/>
              </w:numPr>
            </w:pPr>
            <w:r>
              <w:t>Engineers</w:t>
            </w:r>
          </w:p>
        </w:tc>
        <w:tc>
          <w:tcPr>
            <w:tcW w:w="2823" w:type="dxa"/>
          </w:tcPr>
          <w:p w:rsidR="00C73E65" w:rsidRPr="001B5D25" w:rsidRDefault="00DE3377" w:rsidP="002B6C53">
            <w:pPr>
              <w:rPr>
                <w:lang w:eastAsia="zh-CN"/>
              </w:rPr>
            </w:pPr>
            <w:r>
              <w:rPr>
                <w:rFonts w:hint="eastAsia"/>
                <w:lang w:eastAsia="zh-CN"/>
              </w:rPr>
              <w:t>1</w:t>
            </w:r>
          </w:p>
        </w:tc>
      </w:tr>
    </w:tbl>
    <w:p w:rsidR="0003644E" w:rsidRPr="00C03114" w:rsidRDefault="0003644E" w:rsidP="00C73E65">
      <w:pPr>
        <w:pStyle w:val="Section"/>
      </w:pPr>
    </w:p>
    <w:sectPr w:rsidR="0003644E" w:rsidRPr="00C03114" w:rsidSect="00B35193">
      <w:footerReference w:type="default" r:id="rId13"/>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2C8D" w:rsidRDefault="00382C8D" w:rsidP="002B6C53">
      <w:r>
        <w:separator/>
      </w:r>
    </w:p>
  </w:endnote>
  <w:endnote w:type="continuationSeparator" w:id="0">
    <w:p w:rsidR="00382C8D" w:rsidRDefault="00382C8D"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01B06" w:rsidRDefault="00001B06" w:rsidP="002B6C53">
            <w:r>
              <w:t xml:space="preserve">Page </w:t>
            </w:r>
            <w:r>
              <w:fldChar w:fldCharType="begin"/>
            </w:r>
            <w:r>
              <w:instrText xml:space="preserve"> PAGE </w:instrText>
            </w:r>
            <w:r>
              <w:fldChar w:fldCharType="separate"/>
            </w:r>
            <w:r w:rsidR="00F103B3">
              <w:rPr>
                <w:noProof/>
              </w:rPr>
              <w:t>6</w:t>
            </w:r>
            <w:r>
              <w:fldChar w:fldCharType="end"/>
            </w:r>
            <w:r>
              <w:t xml:space="preserve"> of </w:t>
            </w:r>
            <w:r w:rsidR="00382C8D">
              <w:fldChar w:fldCharType="begin"/>
            </w:r>
            <w:r w:rsidR="00382C8D">
              <w:instrText xml:space="preserve"> NUMPAGES  </w:instrText>
            </w:r>
            <w:r w:rsidR="00382C8D">
              <w:fldChar w:fldCharType="separate"/>
            </w:r>
            <w:r w:rsidR="00F103B3">
              <w:rPr>
                <w:noProof/>
              </w:rPr>
              <w:t>6</w:t>
            </w:r>
            <w:r w:rsidR="00382C8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2C8D" w:rsidRDefault="00382C8D" w:rsidP="002B6C53">
      <w:r>
        <w:separator/>
      </w:r>
    </w:p>
  </w:footnote>
  <w:footnote w:type="continuationSeparator" w:id="0">
    <w:p w:rsidR="00382C8D" w:rsidRDefault="00382C8D"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27D"/>
    <w:multiLevelType w:val="hybridMultilevel"/>
    <w:tmpl w:val="412E089A"/>
    <w:lvl w:ilvl="0" w:tplc="7762881C">
      <w:start w:val="1"/>
      <w:numFmt w:val="bullet"/>
      <w:lvlText w:val=""/>
      <w:lvlJc w:val="left"/>
      <w:pPr>
        <w:tabs>
          <w:tab w:val="num" w:pos="720"/>
        </w:tabs>
        <w:ind w:left="720" w:hanging="360"/>
      </w:pPr>
      <w:rPr>
        <w:rFonts w:ascii="Wingdings" w:hAnsi="Wingdings" w:hint="default"/>
      </w:rPr>
    </w:lvl>
    <w:lvl w:ilvl="1" w:tplc="316076A2">
      <w:start w:val="1"/>
      <w:numFmt w:val="bullet"/>
      <w:lvlText w:val=""/>
      <w:lvlJc w:val="left"/>
      <w:pPr>
        <w:tabs>
          <w:tab w:val="num" w:pos="1440"/>
        </w:tabs>
        <w:ind w:left="1440" w:hanging="360"/>
      </w:pPr>
      <w:rPr>
        <w:rFonts w:ascii="Wingdings" w:hAnsi="Wingdings" w:hint="default"/>
      </w:rPr>
    </w:lvl>
    <w:lvl w:ilvl="2" w:tplc="91FAD10E" w:tentative="1">
      <w:start w:val="1"/>
      <w:numFmt w:val="bullet"/>
      <w:lvlText w:val=""/>
      <w:lvlJc w:val="left"/>
      <w:pPr>
        <w:tabs>
          <w:tab w:val="num" w:pos="2160"/>
        </w:tabs>
        <w:ind w:left="2160" w:hanging="360"/>
      </w:pPr>
      <w:rPr>
        <w:rFonts w:ascii="Wingdings" w:hAnsi="Wingdings" w:hint="default"/>
      </w:rPr>
    </w:lvl>
    <w:lvl w:ilvl="3" w:tplc="A580B8A6" w:tentative="1">
      <w:start w:val="1"/>
      <w:numFmt w:val="bullet"/>
      <w:lvlText w:val=""/>
      <w:lvlJc w:val="left"/>
      <w:pPr>
        <w:tabs>
          <w:tab w:val="num" w:pos="2880"/>
        </w:tabs>
        <w:ind w:left="2880" w:hanging="360"/>
      </w:pPr>
      <w:rPr>
        <w:rFonts w:ascii="Wingdings" w:hAnsi="Wingdings" w:hint="default"/>
      </w:rPr>
    </w:lvl>
    <w:lvl w:ilvl="4" w:tplc="556C766C" w:tentative="1">
      <w:start w:val="1"/>
      <w:numFmt w:val="bullet"/>
      <w:lvlText w:val=""/>
      <w:lvlJc w:val="left"/>
      <w:pPr>
        <w:tabs>
          <w:tab w:val="num" w:pos="3600"/>
        </w:tabs>
        <w:ind w:left="3600" w:hanging="360"/>
      </w:pPr>
      <w:rPr>
        <w:rFonts w:ascii="Wingdings" w:hAnsi="Wingdings" w:hint="default"/>
      </w:rPr>
    </w:lvl>
    <w:lvl w:ilvl="5" w:tplc="77A45F96" w:tentative="1">
      <w:start w:val="1"/>
      <w:numFmt w:val="bullet"/>
      <w:lvlText w:val=""/>
      <w:lvlJc w:val="left"/>
      <w:pPr>
        <w:tabs>
          <w:tab w:val="num" w:pos="4320"/>
        </w:tabs>
        <w:ind w:left="4320" w:hanging="360"/>
      </w:pPr>
      <w:rPr>
        <w:rFonts w:ascii="Wingdings" w:hAnsi="Wingdings" w:hint="default"/>
      </w:rPr>
    </w:lvl>
    <w:lvl w:ilvl="6" w:tplc="78F4C7EA" w:tentative="1">
      <w:start w:val="1"/>
      <w:numFmt w:val="bullet"/>
      <w:lvlText w:val=""/>
      <w:lvlJc w:val="left"/>
      <w:pPr>
        <w:tabs>
          <w:tab w:val="num" w:pos="5040"/>
        </w:tabs>
        <w:ind w:left="5040" w:hanging="360"/>
      </w:pPr>
      <w:rPr>
        <w:rFonts w:ascii="Wingdings" w:hAnsi="Wingdings" w:hint="default"/>
      </w:rPr>
    </w:lvl>
    <w:lvl w:ilvl="7" w:tplc="04127F2E" w:tentative="1">
      <w:start w:val="1"/>
      <w:numFmt w:val="bullet"/>
      <w:lvlText w:val=""/>
      <w:lvlJc w:val="left"/>
      <w:pPr>
        <w:tabs>
          <w:tab w:val="num" w:pos="5760"/>
        </w:tabs>
        <w:ind w:left="5760" w:hanging="360"/>
      </w:pPr>
      <w:rPr>
        <w:rFonts w:ascii="Wingdings" w:hAnsi="Wingdings" w:hint="default"/>
      </w:rPr>
    </w:lvl>
    <w:lvl w:ilvl="8" w:tplc="93828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012660"/>
    <w:multiLevelType w:val="hybridMultilevel"/>
    <w:tmpl w:val="C2828D5C"/>
    <w:lvl w:ilvl="0" w:tplc="9FF06326">
      <w:start w:val="1"/>
      <w:numFmt w:val="bullet"/>
      <w:lvlText w:val=""/>
      <w:lvlJc w:val="left"/>
      <w:pPr>
        <w:tabs>
          <w:tab w:val="num" w:pos="720"/>
        </w:tabs>
        <w:ind w:left="720" w:hanging="360"/>
      </w:pPr>
      <w:rPr>
        <w:rFonts w:ascii="Wingdings" w:hAnsi="Wingdings" w:hint="default"/>
      </w:rPr>
    </w:lvl>
    <w:lvl w:ilvl="1" w:tplc="1114944E">
      <w:numFmt w:val="bullet"/>
      <w:lvlText w:val=""/>
      <w:lvlJc w:val="left"/>
      <w:pPr>
        <w:tabs>
          <w:tab w:val="num" w:pos="1440"/>
        </w:tabs>
        <w:ind w:left="1440" w:hanging="360"/>
      </w:pPr>
      <w:rPr>
        <w:rFonts w:ascii="Wingdings" w:hAnsi="Wingdings" w:hint="default"/>
      </w:rPr>
    </w:lvl>
    <w:lvl w:ilvl="2" w:tplc="1F3CBDBA">
      <w:numFmt w:val="bullet"/>
      <w:lvlText w:val=""/>
      <w:lvlJc w:val="left"/>
      <w:pPr>
        <w:tabs>
          <w:tab w:val="num" w:pos="2160"/>
        </w:tabs>
        <w:ind w:left="2160" w:hanging="360"/>
      </w:pPr>
      <w:rPr>
        <w:rFonts w:ascii="Wingdings" w:hAnsi="Wingdings" w:hint="default"/>
      </w:rPr>
    </w:lvl>
    <w:lvl w:ilvl="3" w:tplc="32DC74D6" w:tentative="1">
      <w:start w:val="1"/>
      <w:numFmt w:val="bullet"/>
      <w:lvlText w:val=""/>
      <w:lvlJc w:val="left"/>
      <w:pPr>
        <w:tabs>
          <w:tab w:val="num" w:pos="2880"/>
        </w:tabs>
        <w:ind w:left="2880" w:hanging="360"/>
      </w:pPr>
      <w:rPr>
        <w:rFonts w:ascii="Wingdings" w:hAnsi="Wingdings" w:hint="default"/>
      </w:rPr>
    </w:lvl>
    <w:lvl w:ilvl="4" w:tplc="AC14E6D6" w:tentative="1">
      <w:start w:val="1"/>
      <w:numFmt w:val="bullet"/>
      <w:lvlText w:val=""/>
      <w:lvlJc w:val="left"/>
      <w:pPr>
        <w:tabs>
          <w:tab w:val="num" w:pos="3600"/>
        </w:tabs>
        <w:ind w:left="3600" w:hanging="360"/>
      </w:pPr>
      <w:rPr>
        <w:rFonts w:ascii="Wingdings" w:hAnsi="Wingdings" w:hint="default"/>
      </w:rPr>
    </w:lvl>
    <w:lvl w:ilvl="5" w:tplc="67B65048" w:tentative="1">
      <w:start w:val="1"/>
      <w:numFmt w:val="bullet"/>
      <w:lvlText w:val=""/>
      <w:lvlJc w:val="left"/>
      <w:pPr>
        <w:tabs>
          <w:tab w:val="num" w:pos="4320"/>
        </w:tabs>
        <w:ind w:left="4320" w:hanging="360"/>
      </w:pPr>
      <w:rPr>
        <w:rFonts w:ascii="Wingdings" w:hAnsi="Wingdings" w:hint="default"/>
      </w:rPr>
    </w:lvl>
    <w:lvl w:ilvl="6" w:tplc="3BAA67D8" w:tentative="1">
      <w:start w:val="1"/>
      <w:numFmt w:val="bullet"/>
      <w:lvlText w:val=""/>
      <w:lvlJc w:val="left"/>
      <w:pPr>
        <w:tabs>
          <w:tab w:val="num" w:pos="5040"/>
        </w:tabs>
        <w:ind w:left="5040" w:hanging="360"/>
      </w:pPr>
      <w:rPr>
        <w:rFonts w:ascii="Wingdings" w:hAnsi="Wingdings" w:hint="default"/>
      </w:rPr>
    </w:lvl>
    <w:lvl w:ilvl="7" w:tplc="2352750E" w:tentative="1">
      <w:start w:val="1"/>
      <w:numFmt w:val="bullet"/>
      <w:lvlText w:val=""/>
      <w:lvlJc w:val="left"/>
      <w:pPr>
        <w:tabs>
          <w:tab w:val="num" w:pos="5760"/>
        </w:tabs>
        <w:ind w:left="5760" w:hanging="360"/>
      </w:pPr>
      <w:rPr>
        <w:rFonts w:ascii="Wingdings" w:hAnsi="Wingdings" w:hint="default"/>
      </w:rPr>
    </w:lvl>
    <w:lvl w:ilvl="8" w:tplc="17E868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14434"/>
    <w:multiLevelType w:val="hybridMultilevel"/>
    <w:tmpl w:val="9DAA0250"/>
    <w:lvl w:ilvl="0" w:tplc="08B2FF5A">
      <w:start w:val="1"/>
      <w:numFmt w:val="bullet"/>
      <w:lvlText w:val=""/>
      <w:lvlJc w:val="left"/>
      <w:pPr>
        <w:tabs>
          <w:tab w:val="num" w:pos="720"/>
        </w:tabs>
        <w:ind w:left="720" w:hanging="360"/>
      </w:pPr>
      <w:rPr>
        <w:rFonts w:ascii="Wingdings" w:hAnsi="Wingdings" w:hint="default"/>
      </w:rPr>
    </w:lvl>
    <w:lvl w:ilvl="1" w:tplc="ADD09ACE">
      <w:start w:val="1"/>
      <w:numFmt w:val="bullet"/>
      <w:lvlText w:val=""/>
      <w:lvlJc w:val="left"/>
      <w:pPr>
        <w:tabs>
          <w:tab w:val="num" w:pos="1440"/>
        </w:tabs>
        <w:ind w:left="1440" w:hanging="360"/>
      </w:pPr>
      <w:rPr>
        <w:rFonts w:ascii="Wingdings" w:hAnsi="Wingdings" w:hint="default"/>
      </w:rPr>
    </w:lvl>
    <w:lvl w:ilvl="2" w:tplc="71EE55B6" w:tentative="1">
      <w:start w:val="1"/>
      <w:numFmt w:val="bullet"/>
      <w:lvlText w:val=""/>
      <w:lvlJc w:val="left"/>
      <w:pPr>
        <w:tabs>
          <w:tab w:val="num" w:pos="2160"/>
        </w:tabs>
        <w:ind w:left="2160" w:hanging="360"/>
      </w:pPr>
      <w:rPr>
        <w:rFonts w:ascii="Wingdings" w:hAnsi="Wingdings" w:hint="default"/>
      </w:rPr>
    </w:lvl>
    <w:lvl w:ilvl="3" w:tplc="8E3E77C6" w:tentative="1">
      <w:start w:val="1"/>
      <w:numFmt w:val="bullet"/>
      <w:lvlText w:val=""/>
      <w:lvlJc w:val="left"/>
      <w:pPr>
        <w:tabs>
          <w:tab w:val="num" w:pos="2880"/>
        </w:tabs>
        <w:ind w:left="2880" w:hanging="360"/>
      </w:pPr>
      <w:rPr>
        <w:rFonts w:ascii="Wingdings" w:hAnsi="Wingdings" w:hint="default"/>
      </w:rPr>
    </w:lvl>
    <w:lvl w:ilvl="4" w:tplc="8ADEF438" w:tentative="1">
      <w:start w:val="1"/>
      <w:numFmt w:val="bullet"/>
      <w:lvlText w:val=""/>
      <w:lvlJc w:val="left"/>
      <w:pPr>
        <w:tabs>
          <w:tab w:val="num" w:pos="3600"/>
        </w:tabs>
        <w:ind w:left="3600" w:hanging="360"/>
      </w:pPr>
      <w:rPr>
        <w:rFonts w:ascii="Wingdings" w:hAnsi="Wingdings" w:hint="default"/>
      </w:rPr>
    </w:lvl>
    <w:lvl w:ilvl="5" w:tplc="9E7EB43C" w:tentative="1">
      <w:start w:val="1"/>
      <w:numFmt w:val="bullet"/>
      <w:lvlText w:val=""/>
      <w:lvlJc w:val="left"/>
      <w:pPr>
        <w:tabs>
          <w:tab w:val="num" w:pos="4320"/>
        </w:tabs>
        <w:ind w:left="4320" w:hanging="360"/>
      </w:pPr>
      <w:rPr>
        <w:rFonts w:ascii="Wingdings" w:hAnsi="Wingdings" w:hint="default"/>
      </w:rPr>
    </w:lvl>
    <w:lvl w:ilvl="6" w:tplc="EE84CF42" w:tentative="1">
      <w:start w:val="1"/>
      <w:numFmt w:val="bullet"/>
      <w:lvlText w:val=""/>
      <w:lvlJc w:val="left"/>
      <w:pPr>
        <w:tabs>
          <w:tab w:val="num" w:pos="5040"/>
        </w:tabs>
        <w:ind w:left="5040" w:hanging="360"/>
      </w:pPr>
      <w:rPr>
        <w:rFonts w:ascii="Wingdings" w:hAnsi="Wingdings" w:hint="default"/>
      </w:rPr>
    </w:lvl>
    <w:lvl w:ilvl="7" w:tplc="9FA0521C" w:tentative="1">
      <w:start w:val="1"/>
      <w:numFmt w:val="bullet"/>
      <w:lvlText w:val=""/>
      <w:lvlJc w:val="left"/>
      <w:pPr>
        <w:tabs>
          <w:tab w:val="num" w:pos="5760"/>
        </w:tabs>
        <w:ind w:left="5760" w:hanging="360"/>
      </w:pPr>
      <w:rPr>
        <w:rFonts w:ascii="Wingdings" w:hAnsi="Wingdings" w:hint="default"/>
      </w:rPr>
    </w:lvl>
    <w:lvl w:ilvl="8" w:tplc="746492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74AE4"/>
    <w:multiLevelType w:val="hybridMultilevel"/>
    <w:tmpl w:val="BAD0401A"/>
    <w:lvl w:ilvl="0" w:tplc="AE5C6E0A">
      <w:start w:val="1"/>
      <w:numFmt w:val="bullet"/>
      <w:lvlText w:val=""/>
      <w:lvlJc w:val="left"/>
      <w:pPr>
        <w:tabs>
          <w:tab w:val="num" w:pos="720"/>
        </w:tabs>
        <w:ind w:left="720" w:hanging="360"/>
      </w:pPr>
      <w:rPr>
        <w:rFonts w:ascii="Wingdings" w:hAnsi="Wingdings" w:hint="default"/>
      </w:rPr>
    </w:lvl>
    <w:lvl w:ilvl="1" w:tplc="FB98B990">
      <w:numFmt w:val="bullet"/>
      <w:lvlText w:val=""/>
      <w:lvlJc w:val="left"/>
      <w:pPr>
        <w:tabs>
          <w:tab w:val="num" w:pos="1440"/>
        </w:tabs>
        <w:ind w:left="1440" w:hanging="360"/>
      </w:pPr>
      <w:rPr>
        <w:rFonts w:ascii="Wingdings" w:hAnsi="Wingdings" w:hint="default"/>
      </w:rPr>
    </w:lvl>
    <w:lvl w:ilvl="2" w:tplc="640459B6">
      <w:numFmt w:val="bullet"/>
      <w:lvlText w:val=""/>
      <w:lvlJc w:val="left"/>
      <w:pPr>
        <w:tabs>
          <w:tab w:val="num" w:pos="2160"/>
        </w:tabs>
        <w:ind w:left="2160" w:hanging="360"/>
      </w:pPr>
      <w:rPr>
        <w:rFonts w:ascii="Wingdings" w:hAnsi="Wingdings" w:hint="default"/>
      </w:rPr>
    </w:lvl>
    <w:lvl w:ilvl="3" w:tplc="3154E482" w:tentative="1">
      <w:start w:val="1"/>
      <w:numFmt w:val="bullet"/>
      <w:lvlText w:val=""/>
      <w:lvlJc w:val="left"/>
      <w:pPr>
        <w:tabs>
          <w:tab w:val="num" w:pos="2880"/>
        </w:tabs>
        <w:ind w:left="2880" w:hanging="360"/>
      </w:pPr>
      <w:rPr>
        <w:rFonts w:ascii="Wingdings" w:hAnsi="Wingdings" w:hint="default"/>
      </w:rPr>
    </w:lvl>
    <w:lvl w:ilvl="4" w:tplc="D0CA76D2" w:tentative="1">
      <w:start w:val="1"/>
      <w:numFmt w:val="bullet"/>
      <w:lvlText w:val=""/>
      <w:lvlJc w:val="left"/>
      <w:pPr>
        <w:tabs>
          <w:tab w:val="num" w:pos="3600"/>
        </w:tabs>
        <w:ind w:left="3600" w:hanging="360"/>
      </w:pPr>
      <w:rPr>
        <w:rFonts w:ascii="Wingdings" w:hAnsi="Wingdings" w:hint="default"/>
      </w:rPr>
    </w:lvl>
    <w:lvl w:ilvl="5" w:tplc="CA82746E" w:tentative="1">
      <w:start w:val="1"/>
      <w:numFmt w:val="bullet"/>
      <w:lvlText w:val=""/>
      <w:lvlJc w:val="left"/>
      <w:pPr>
        <w:tabs>
          <w:tab w:val="num" w:pos="4320"/>
        </w:tabs>
        <w:ind w:left="4320" w:hanging="360"/>
      </w:pPr>
      <w:rPr>
        <w:rFonts w:ascii="Wingdings" w:hAnsi="Wingdings" w:hint="default"/>
      </w:rPr>
    </w:lvl>
    <w:lvl w:ilvl="6" w:tplc="2F6A4EAC" w:tentative="1">
      <w:start w:val="1"/>
      <w:numFmt w:val="bullet"/>
      <w:lvlText w:val=""/>
      <w:lvlJc w:val="left"/>
      <w:pPr>
        <w:tabs>
          <w:tab w:val="num" w:pos="5040"/>
        </w:tabs>
        <w:ind w:left="5040" w:hanging="360"/>
      </w:pPr>
      <w:rPr>
        <w:rFonts w:ascii="Wingdings" w:hAnsi="Wingdings" w:hint="default"/>
      </w:rPr>
    </w:lvl>
    <w:lvl w:ilvl="7" w:tplc="783AA574" w:tentative="1">
      <w:start w:val="1"/>
      <w:numFmt w:val="bullet"/>
      <w:lvlText w:val=""/>
      <w:lvlJc w:val="left"/>
      <w:pPr>
        <w:tabs>
          <w:tab w:val="num" w:pos="5760"/>
        </w:tabs>
        <w:ind w:left="5760" w:hanging="360"/>
      </w:pPr>
      <w:rPr>
        <w:rFonts w:ascii="Wingdings" w:hAnsi="Wingdings" w:hint="default"/>
      </w:rPr>
    </w:lvl>
    <w:lvl w:ilvl="8" w:tplc="FEB4DC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1"/>
    <w:lvlOverride w:ilvl="0">
      <w:lvl w:ilvl="0">
        <w:start w:val="1"/>
        <w:numFmt w:val="upperRoman"/>
        <w:pStyle w:val="Heading1"/>
        <w:lvlText w:val="Article %1."/>
        <w:lvlJc w:val="left"/>
        <w:pPr>
          <w:ind w:left="0" w:firstLine="0"/>
        </w:p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4"/>
  </w:num>
  <w:num w:numId="7">
    <w:abstractNumId w:val="30"/>
  </w:num>
  <w:num w:numId="8">
    <w:abstractNumId w:val="5"/>
  </w:num>
  <w:num w:numId="9">
    <w:abstractNumId w:val="31"/>
  </w:num>
  <w:num w:numId="10">
    <w:abstractNumId w:val="14"/>
  </w:num>
  <w:num w:numId="11">
    <w:abstractNumId w:val="8"/>
  </w:num>
  <w:num w:numId="12">
    <w:abstractNumId w:val="2"/>
  </w:num>
  <w:num w:numId="13">
    <w:abstractNumId w:val="33"/>
  </w:num>
  <w:num w:numId="14">
    <w:abstractNumId w:val="24"/>
  </w:num>
  <w:num w:numId="15">
    <w:abstractNumId w:val="34"/>
  </w:num>
  <w:num w:numId="16">
    <w:abstractNumId w:val="3"/>
  </w:num>
  <w:num w:numId="17">
    <w:abstractNumId w:val="28"/>
  </w:num>
  <w:num w:numId="18">
    <w:abstractNumId w:val="27"/>
  </w:num>
  <w:num w:numId="19">
    <w:abstractNumId w:val="10"/>
  </w:num>
  <w:num w:numId="20">
    <w:abstractNumId w:val="29"/>
  </w:num>
  <w:num w:numId="21">
    <w:abstractNumId w:val="9"/>
  </w:num>
  <w:num w:numId="22">
    <w:abstractNumId w:val="16"/>
  </w:num>
  <w:num w:numId="23">
    <w:abstractNumId w:val="36"/>
  </w:num>
  <w:num w:numId="24">
    <w:abstractNumId w:val="20"/>
  </w:num>
  <w:num w:numId="25">
    <w:abstractNumId w:val="7"/>
  </w:num>
  <w:num w:numId="26">
    <w:abstractNumId w:val="25"/>
  </w:num>
  <w:num w:numId="27">
    <w:abstractNumId w:val="1"/>
  </w:num>
  <w:num w:numId="28">
    <w:abstractNumId w:val="18"/>
  </w:num>
  <w:num w:numId="29">
    <w:abstractNumId w:val="35"/>
  </w:num>
  <w:num w:numId="30">
    <w:abstractNumId w:val="6"/>
  </w:num>
  <w:num w:numId="31">
    <w:abstractNumId w:val="26"/>
  </w:num>
  <w:num w:numId="32">
    <w:abstractNumId w:val="12"/>
  </w:num>
  <w:num w:numId="33">
    <w:abstractNumId w:val="32"/>
  </w:num>
  <w:num w:numId="34">
    <w:abstractNumId w:val="19"/>
  </w:num>
  <w:num w:numId="35">
    <w:abstractNumId w:val="22"/>
  </w:num>
  <w:num w:numId="36">
    <w:abstractNumId w:val="0"/>
  </w:num>
  <w:num w:numId="37">
    <w:abstractNumId w:val="21"/>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3F1"/>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161F"/>
    <w:rsid w:val="00024046"/>
    <w:rsid w:val="0002492F"/>
    <w:rsid w:val="00024AA0"/>
    <w:rsid w:val="000269B3"/>
    <w:rsid w:val="000273CF"/>
    <w:rsid w:val="000303B7"/>
    <w:rsid w:val="00033AD1"/>
    <w:rsid w:val="00036253"/>
    <w:rsid w:val="0003644E"/>
    <w:rsid w:val="000372B3"/>
    <w:rsid w:val="0004099B"/>
    <w:rsid w:val="00042CD8"/>
    <w:rsid w:val="0004318A"/>
    <w:rsid w:val="0004352A"/>
    <w:rsid w:val="0004403A"/>
    <w:rsid w:val="00044132"/>
    <w:rsid w:val="000448BC"/>
    <w:rsid w:val="000450E0"/>
    <w:rsid w:val="00045282"/>
    <w:rsid w:val="00046356"/>
    <w:rsid w:val="00046833"/>
    <w:rsid w:val="00046F2A"/>
    <w:rsid w:val="00051E6C"/>
    <w:rsid w:val="000547CD"/>
    <w:rsid w:val="00054E61"/>
    <w:rsid w:val="00056CD1"/>
    <w:rsid w:val="00056DDF"/>
    <w:rsid w:val="00060807"/>
    <w:rsid w:val="000612F5"/>
    <w:rsid w:val="0006530A"/>
    <w:rsid w:val="00065FA5"/>
    <w:rsid w:val="000732C7"/>
    <w:rsid w:val="000733DF"/>
    <w:rsid w:val="00074356"/>
    <w:rsid w:val="000759E3"/>
    <w:rsid w:val="00075DE4"/>
    <w:rsid w:val="00080114"/>
    <w:rsid w:val="00080895"/>
    <w:rsid w:val="00083C6B"/>
    <w:rsid w:val="000840B9"/>
    <w:rsid w:val="00084B6B"/>
    <w:rsid w:val="00084E30"/>
    <w:rsid w:val="00085ED2"/>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4A27"/>
    <w:rsid w:val="000D5397"/>
    <w:rsid w:val="000D6713"/>
    <w:rsid w:val="000E30BC"/>
    <w:rsid w:val="000E53C9"/>
    <w:rsid w:val="000F029C"/>
    <w:rsid w:val="000F1C4F"/>
    <w:rsid w:val="000F1DB5"/>
    <w:rsid w:val="000F284F"/>
    <w:rsid w:val="000F3300"/>
    <w:rsid w:val="000F35CE"/>
    <w:rsid w:val="000F4AA3"/>
    <w:rsid w:val="000F56DC"/>
    <w:rsid w:val="000F7062"/>
    <w:rsid w:val="000F7BD4"/>
    <w:rsid w:val="000F7DD0"/>
    <w:rsid w:val="001029CD"/>
    <w:rsid w:val="001124E8"/>
    <w:rsid w:val="00112FC0"/>
    <w:rsid w:val="001130B9"/>
    <w:rsid w:val="00114A83"/>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67AD7"/>
    <w:rsid w:val="001744D9"/>
    <w:rsid w:val="0017489C"/>
    <w:rsid w:val="001749E1"/>
    <w:rsid w:val="00176439"/>
    <w:rsid w:val="00176598"/>
    <w:rsid w:val="00177366"/>
    <w:rsid w:val="001813A1"/>
    <w:rsid w:val="00181D27"/>
    <w:rsid w:val="00183D7F"/>
    <w:rsid w:val="00184615"/>
    <w:rsid w:val="00187C47"/>
    <w:rsid w:val="001919A9"/>
    <w:rsid w:val="00195FC6"/>
    <w:rsid w:val="0019627E"/>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466E"/>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AE6"/>
    <w:rsid w:val="001F0E65"/>
    <w:rsid w:val="001F23A1"/>
    <w:rsid w:val="001F32D6"/>
    <w:rsid w:val="001F4229"/>
    <w:rsid w:val="001F51B7"/>
    <w:rsid w:val="001F5985"/>
    <w:rsid w:val="001F7E0C"/>
    <w:rsid w:val="0020066F"/>
    <w:rsid w:val="00200FCC"/>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075"/>
    <w:rsid w:val="00237777"/>
    <w:rsid w:val="002413CA"/>
    <w:rsid w:val="00241422"/>
    <w:rsid w:val="00241930"/>
    <w:rsid w:val="00246A8C"/>
    <w:rsid w:val="0025205F"/>
    <w:rsid w:val="002520E7"/>
    <w:rsid w:val="00252A7D"/>
    <w:rsid w:val="0025404F"/>
    <w:rsid w:val="00255B0A"/>
    <w:rsid w:val="00256850"/>
    <w:rsid w:val="00257B97"/>
    <w:rsid w:val="00257BCA"/>
    <w:rsid w:val="00260D45"/>
    <w:rsid w:val="00267030"/>
    <w:rsid w:val="002703DD"/>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972F9"/>
    <w:rsid w:val="002A050E"/>
    <w:rsid w:val="002A0707"/>
    <w:rsid w:val="002A6234"/>
    <w:rsid w:val="002A78E1"/>
    <w:rsid w:val="002A7D3C"/>
    <w:rsid w:val="002B0DD3"/>
    <w:rsid w:val="002B2884"/>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DDD"/>
    <w:rsid w:val="00306E9F"/>
    <w:rsid w:val="003120BD"/>
    <w:rsid w:val="00314C90"/>
    <w:rsid w:val="00320DCA"/>
    <w:rsid w:val="00325AE1"/>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7B9"/>
    <w:rsid w:val="00346A4B"/>
    <w:rsid w:val="00346E0E"/>
    <w:rsid w:val="0035024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C8D"/>
    <w:rsid w:val="00382DE0"/>
    <w:rsid w:val="003917AA"/>
    <w:rsid w:val="00392AF6"/>
    <w:rsid w:val="00393E5D"/>
    <w:rsid w:val="00395043"/>
    <w:rsid w:val="003A0D3F"/>
    <w:rsid w:val="003A1EB2"/>
    <w:rsid w:val="003A27BB"/>
    <w:rsid w:val="003A33D3"/>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5EF"/>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44AA"/>
    <w:rsid w:val="004263F9"/>
    <w:rsid w:val="00430C3B"/>
    <w:rsid w:val="00432505"/>
    <w:rsid w:val="00434087"/>
    <w:rsid w:val="004358B5"/>
    <w:rsid w:val="00435AD8"/>
    <w:rsid w:val="0043677D"/>
    <w:rsid w:val="00436BAC"/>
    <w:rsid w:val="00436C8F"/>
    <w:rsid w:val="004377CE"/>
    <w:rsid w:val="0044007B"/>
    <w:rsid w:val="00441805"/>
    <w:rsid w:val="004420A3"/>
    <w:rsid w:val="00443185"/>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0D5"/>
    <w:rsid w:val="00516C67"/>
    <w:rsid w:val="005203AE"/>
    <w:rsid w:val="0052148F"/>
    <w:rsid w:val="00521577"/>
    <w:rsid w:val="00521C3A"/>
    <w:rsid w:val="00523D4B"/>
    <w:rsid w:val="00525C16"/>
    <w:rsid w:val="00527164"/>
    <w:rsid w:val="00530CD1"/>
    <w:rsid w:val="005322FD"/>
    <w:rsid w:val="00533402"/>
    <w:rsid w:val="00534206"/>
    <w:rsid w:val="00534443"/>
    <w:rsid w:val="00535C3B"/>
    <w:rsid w:val="00536550"/>
    <w:rsid w:val="00537849"/>
    <w:rsid w:val="005378DD"/>
    <w:rsid w:val="00540C74"/>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18B7"/>
    <w:rsid w:val="005A4E9C"/>
    <w:rsid w:val="005A7843"/>
    <w:rsid w:val="005B06DB"/>
    <w:rsid w:val="005B252D"/>
    <w:rsid w:val="005B2C30"/>
    <w:rsid w:val="005B3D2C"/>
    <w:rsid w:val="005B4E14"/>
    <w:rsid w:val="005B5ACE"/>
    <w:rsid w:val="005C00D9"/>
    <w:rsid w:val="005C10BA"/>
    <w:rsid w:val="005C22D2"/>
    <w:rsid w:val="005C2DDA"/>
    <w:rsid w:val="005C5716"/>
    <w:rsid w:val="005C7953"/>
    <w:rsid w:val="005D00B3"/>
    <w:rsid w:val="005D0B56"/>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17A0D"/>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05F8"/>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95E9B"/>
    <w:rsid w:val="006A000A"/>
    <w:rsid w:val="006A0FAC"/>
    <w:rsid w:val="006A1B63"/>
    <w:rsid w:val="006A1ED4"/>
    <w:rsid w:val="006A25C4"/>
    <w:rsid w:val="006A359C"/>
    <w:rsid w:val="006A5060"/>
    <w:rsid w:val="006A5F9B"/>
    <w:rsid w:val="006A5FEB"/>
    <w:rsid w:val="006A60A1"/>
    <w:rsid w:val="006A7EEF"/>
    <w:rsid w:val="006B0171"/>
    <w:rsid w:val="006B0678"/>
    <w:rsid w:val="006B2C28"/>
    <w:rsid w:val="006B64D8"/>
    <w:rsid w:val="006B6F1A"/>
    <w:rsid w:val="006B7905"/>
    <w:rsid w:val="006C00F5"/>
    <w:rsid w:val="006C4245"/>
    <w:rsid w:val="006C517E"/>
    <w:rsid w:val="006C67B4"/>
    <w:rsid w:val="006C7F5A"/>
    <w:rsid w:val="006D01DC"/>
    <w:rsid w:val="006D0829"/>
    <w:rsid w:val="006D236D"/>
    <w:rsid w:val="006D3E68"/>
    <w:rsid w:val="006D4CD5"/>
    <w:rsid w:val="006D4E6B"/>
    <w:rsid w:val="006D6D3D"/>
    <w:rsid w:val="006D764C"/>
    <w:rsid w:val="006E0425"/>
    <w:rsid w:val="006E107E"/>
    <w:rsid w:val="006E215D"/>
    <w:rsid w:val="006E33F1"/>
    <w:rsid w:val="006E4150"/>
    <w:rsid w:val="006E4BD4"/>
    <w:rsid w:val="006E57A5"/>
    <w:rsid w:val="006E5E79"/>
    <w:rsid w:val="006E7219"/>
    <w:rsid w:val="006F050A"/>
    <w:rsid w:val="006F161A"/>
    <w:rsid w:val="006F2C2A"/>
    <w:rsid w:val="006F342D"/>
    <w:rsid w:val="006F4769"/>
    <w:rsid w:val="006F4838"/>
    <w:rsid w:val="006F4D83"/>
    <w:rsid w:val="006F6CB9"/>
    <w:rsid w:val="006F7C50"/>
    <w:rsid w:val="00700D4C"/>
    <w:rsid w:val="007034E0"/>
    <w:rsid w:val="00703C23"/>
    <w:rsid w:val="00706BA9"/>
    <w:rsid w:val="00707C1B"/>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008A"/>
    <w:rsid w:val="007B0C1C"/>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00E6"/>
    <w:rsid w:val="0080100D"/>
    <w:rsid w:val="00801095"/>
    <w:rsid w:val="0080149B"/>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35078"/>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670B"/>
    <w:rsid w:val="00887E1C"/>
    <w:rsid w:val="00890053"/>
    <w:rsid w:val="00891117"/>
    <w:rsid w:val="0089627F"/>
    <w:rsid w:val="008A06AA"/>
    <w:rsid w:val="008A2203"/>
    <w:rsid w:val="008B1DF9"/>
    <w:rsid w:val="008B1E29"/>
    <w:rsid w:val="008B28DE"/>
    <w:rsid w:val="008B372D"/>
    <w:rsid w:val="008B4ED7"/>
    <w:rsid w:val="008C3446"/>
    <w:rsid w:val="008C49C4"/>
    <w:rsid w:val="008C4EC1"/>
    <w:rsid w:val="008D0219"/>
    <w:rsid w:val="008D2E46"/>
    <w:rsid w:val="008D6386"/>
    <w:rsid w:val="008D74DB"/>
    <w:rsid w:val="008E0440"/>
    <w:rsid w:val="008E254D"/>
    <w:rsid w:val="008E46F3"/>
    <w:rsid w:val="008E49A3"/>
    <w:rsid w:val="008E523C"/>
    <w:rsid w:val="008E708D"/>
    <w:rsid w:val="008E72A0"/>
    <w:rsid w:val="008E7A3C"/>
    <w:rsid w:val="008F150F"/>
    <w:rsid w:val="008F2F15"/>
    <w:rsid w:val="008F6BCE"/>
    <w:rsid w:val="00905790"/>
    <w:rsid w:val="0090583C"/>
    <w:rsid w:val="00912104"/>
    <w:rsid w:val="00913319"/>
    <w:rsid w:val="00914C99"/>
    <w:rsid w:val="00915C83"/>
    <w:rsid w:val="00916317"/>
    <w:rsid w:val="00917C8D"/>
    <w:rsid w:val="00921526"/>
    <w:rsid w:val="00923513"/>
    <w:rsid w:val="00923CEC"/>
    <w:rsid w:val="009261C1"/>
    <w:rsid w:val="00926EEA"/>
    <w:rsid w:val="00931A01"/>
    <w:rsid w:val="00932170"/>
    <w:rsid w:val="009321EF"/>
    <w:rsid w:val="00932FA7"/>
    <w:rsid w:val="00936558"/>
    <w:rsid w:val="00937961"/>
    <w:rsid w:val="00937990"/>
    <w:rsid w:val="009410F4"/>
    <w:rsid w:val="00941F4A"/>
    <w:rsid w:val="0094508C"/>
    <w:rsid w:val="00945803"/>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DE1"/>
    <w:rsid w:val="00991EB0"/>
    <w:rsid w:val="00992166"/>
    <w:rsid w:val="00993133"/>
    <w:rsid w:val="009967D3"/>
    <w:rsid w:val="0099692F"/>
    <w:rsid w:val="009974B7"/>
    <w:rsid w:val="009977F9"/>
    <w:rsid w:val="0099789E"/>
    <w:rsid w:val="009A0515"/>
    <w:rsid w:val="009A0FBA"/>
    <w:rsid w:val="009A2005"/>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B65"/>
    <w:rsid w:val="009D3C59"/>
    <w:rsid w:val="009D3D7F"/>
    <w:rsid w:val="009D43B5"/>
    <w:rsid w:val="009D4A85"/>
    <w:rsid w:val="009D5CDF"/>
    <w:rsid w:val="009D74AD"/>
    <w:rsid w:val="009D7F44"/>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9F731E"/>
    <w:rsid w:val="00A0291E"/>
    <w:rsid w:val="00A02A4B"/>
    <w:rsid w:val="00A02A51"/>
    <w:rsid w:val="00A03B2F"/>
    <w:rsid w:val="00A05347"/>
    <w:rsid w:val="00A053B4"/>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4743A"/>
    <w:rsid w:val="00A5006C"/>
    <w:rsid w:val="00A529E5"/>
    <w:rsid w:val="00A53368"/>
    <w:rsid w:val="00A547D1"/>
    <w:rsid w:val="00A573BF"/>
    <w:rsid w:val="00A6232D"/>
    <w:rsid w:val="00A63DC7"/>
    <w:rsid w:val="00A64CB0"/>
    <w:rsid w:val="00A67D83"/>
    <w:rsid w:val="00A7048F"/>
    <w:rsid w:val="00A755A1"/>
    <w:rsid w:val="00A761E5"/>
    <w:rsid w:val="00A813CA"/>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5381"/>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5D3A"/>
    <w:rsid w:val="00AE79E1"/>
    <w:rsid w:val="00AE7B9B"/>
    <w:rsid w:val="00AF0DF3"/>
    <w:rsid w:val="00AF2C76"/>
    <w:rsid w:val="00AF4095"/>
    <w:rsid w:val="00AF5107"/>
    <w:rsid w:val="00AF54EF"/>
    <w:rsid w:val="00AF61C6"/>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174D"/>
    <w:rsid w:val="00B335B9"/>
    <w:rsid w:val="00B35193"/>
    <w:rsid w:val="00B37803"/>
    <w:rsid w:val="00B37E95"/>
    <w:rsid w:val="00B404EC"/>
    <w:rsid w:val="00B418AB"/>
    <w:rsid w:val="00B421B1"/>
    <w:rsid w:val="00B42925"/>
    <w:rsid w:val="00B43A06"/>
    <w:rsid w:val="00B43E1B"/>
    <w:rsid w:val="00B450B2"/>
    <w:rsid w:val="00B459E8"/>
    <w:rsid w:val="00B50A57"/>
    <w:rsid w:val="00B50B36"/>
    <w:rsid w:val="00B531D9"/>
    <w:rsid w:val="00B575AA"/>
    <w:rsid w:val="00B57A01"/>
    <w:rsid w:val="00B57DF7"/>
    <w:rsid w:val="00B60842"/>
    <w:rsid w:val="00B60DFD"/>
    <w:rsid w:val="00B61E32"/>
    <w:rsid w:val="00B622C3"/>
    <w:rsid w:val="00B64014"/>
    <w:rsid w:val="00B65931"/>
    <w:rsid w:val="00B714CE"/>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4A82"/>
    <w:rsid w:val="00BE5048"/>
    <w:rsid w:val="00BE5E61"/>
    <w:rsid w:val="00BE6B6D"/>
    <w:rsid w:val="00BE732C"/>
    <w:rsid w:val="00BF2A4A"/>
    <w:rsid w:val="00BF3511"/>
    <w:rsid w:val="00BF5005"/>
    <w:rsid w:val="00BF7A01"/>
    <w:rsid w:val="00C0100E"/>
    <w:rsid w:val="00C01D9C"/>
    <w:rsid w:val="00C03114"/>
    <w:rsid w:val="00C03957"/>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363D1"/>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AB6"/>
    <w:rsid w:val="00CA2F83"/>
    <w:rsid w:val="00CB040A"/>
    <w:rsid w:val="00CB0870"/>
    <w:rsid w:val="00CB1939"/>
    <w:rsid w:val="00CB1CE7"/>
    <w:rsid w:val="00CB2C36"/>
    <w:rsid w:val="00CB5E1A"/>
    <w:rsid w:val="00CB604C"/>
    <w:rsid w:val="00CC15FA"/>
    <w:rsid w:val="00CC1AF8"/>
    <w:rsid w:val="00CC333A"/>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2A54"/>
    <w:rsid w:val="00D03135"/>
    <w:rsid w:val="00D03DBC"/>
    <w:rsid w:val="00D051B1"/>
    <w:rsid w:val="00D06369"/>
    <w:rsid w:val="00D102D3"/>
    <w:rsid w:val="00D10E7D"/>
    <w:rsid w:val="00D10F63"/>
    <w:rsid w:val="00D11802"/>
    <w:rsid w:val="00D12B08"/>
    <w:rsid w:val="00D16DD3"/>
    <w:rsid w:val="00D20397"/>
    <w:rsid w:val="00D20DC0"/>
    <w:rsid w:val="00D22417"/>
    <w:rsid w:val="00D22A02"/>
    <w:rsid w:val="00D25FFE"/>
    <w:rsid w:val="00D26154"/>
    <w:rsid w:val="00D30C1D"/>
    <w:rsid w:val="00D31945"/>
    <w:rsid w:val="00D353A9"/>
    <w:rsid w:val="00D36DED"/>
    <w:rsid w:val="00D40328"/>
    <w:rsid w:val="00D4278B"/>
    <w:rsid w:val="00D42A53"/>
    <w:rsid w:val="00D44893"/>
    <w:rsid w:val="00D44B1E"/>
    <w:rsid w:val="00D461D8"/>
    <w:rsid w:val="00D479DB"/>
    <w:rsid w:val="00D5004A"/>
    <w:rsid w:val="00D50B74"/>
    <w:rsid w:val="00D55814"/>
    <w:rsid w:val="00D55A5D"/>
    <w:rsid w:val="00D56349"/>
    <w:rsid w:val="00D57CA6"/>
    <w:rsid w:val="00D61D73"/>
    <w:rsid w:val="00D62341"/>
    <w:rsid w:val="00D624DD"/>
    <w:rsid w:val="00D63AC7"/>
    <w:rsid w:val="00D64CF6"/>
    <w:rsid w:val="00D65247"/>
    <w:rsid w:val="00D667A1"/>
    <w:rsid w:val="00D66880"/>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54F"/>
    <w:rsid w:val="00DB69D3"/>
    <w:rsid w:val="00DB7A25"/>
    <w:rsid w:val="00DB7B9E"/>
    <w:rsid w:val="00DB7DC7"/>
    <w:rsid w:val="00DC25DF"/>
    <w:rsid w:val="00DC2633"/>
    <w:rsid w:val="00DC4433"/>
    <w:rsid w:val="00DC45EC"/>
    <w:rsid w:val="00DD030E"/>
    <w:rsid w:val="00DD0F8E"/>
    <w:rsid w:val="00DD1171"/>
    <w:rsid w:val="00DD2C7F"/>
    <w:rsid w:val="00DD324F"/>
    <w:rsid w:val="00DD472C"/>
    <w:rsid w:val="00DD4A64"/>
    <w:rsid w:val="00DD4D2F"/>
    <w:rsid w:val="00DD7F89"/>
    <w:rsid w:val="00DE1BFE"/>
    <w:rsid w:val="00DE2AB1"/>
    <w:rsid w:val="00DE3377"/>
    <w:rsid w:val="00DE3534"/>
    <w:rsid w:val="00DF0CDB"/>
    <w:rsid w:val="00DF0FFE"/>
    <w:rsid w:val="00DF13B3"/>
    <w:rsid w:val="00DF208A"/>
    <w:rsid w:val="00DF2ECF"/>
    <w:rsid w:val="00DF3186"/>
    <w:rsid w:val="00DF4087"/>
    <w:rsid w:val="00DF44E8"/>
    <w:rsid w:val="00DF47D6"/>
    <w:rsid w:val="00DF5135"/>
    <w:rsid w:val="00DF5227"/>
    <w:rsid w:val="00E00491"/>
    <w:rsid w:val="00E006E7"/>
    <w:rsid w:val="00E030CA"/>
    <w:rsid w:val="00E033C4"/>
    <w:rsid w:val="00E06887"/>
    <w:rsid w:val="00E12B99"/>
    <w:rsid w:val="00E1322F"/>
    <w:rsid w:val="00E164A1"/>
    <w:rsid w:val="00E1662F"/>
    <w:rsid w:val="00E16681"/>
    <w:rsid w:val="00E16A0F"/>
    <w:rsid w:val="00E16DAB"/>
    <w:rsid w:val="00E17064"/>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2AC5"/>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A68"/>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3AD"/>
    <w:rsid w:val="00F05C09"/>
    <w:rsid w:val="00F07C47"/>
    <w:rsid w:val="00F103B3"/>
    <w:rsid w:val="00F13E71"/>
    <w:rsid w:val="00F14D47"/>
    <w:rsid w:val="00F17F18"/>
    <w:rsid w:val="00F2047A"/>
    <w:rsid w:val="00F24395"/>
    <w:rsid w:val="00F24436"/>
    <w:rsid w:val="00F262F8"/>
    <w:rsid w:val="00F26601"/>
    <w:rsid w:val="00F26E35"/>
    <w:rsid w:val="00F31FBF"/>
    <w:rsid w:val="00F377B1"/>
    <w:rsid w:val="00F40E7F"/>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96A4A"/>
    <w:rsid w:val="00FA3933"/>
    <w:rsid w:val="00FA667F"/>
    <w:rsid w:val="00FB1614"/>
    <w:rsid w:val="00FC0B00"/>
    <w:rsid w:val="00FC1897"/>
    <w:rsid w:val="00FC21DE"/>
    <w:rsid w:val="00FC290B"/>
    <w:rsid w:val="00FC5396"/>
    <w:rsid w:val="00FC629D"/>
    <w:rsid w:val="00FD1BAD"/>
    <w:rsid w:val="00FD23E7"/>
    <w:rsid w:val="00FD369D"/>
    <w:rsid w:val="00FD505D"/>
    <w:rsid w:val="00FE0AA6"/>
    <w:rsid w:val="00FE2178"/>
    <w:rsid w:val="00FE21F8"/>
    <w:rsid w:val="00FE3F02"/>
    <w:rsid w:val="00FE3FAE"/>
    <w:rsid w:val="00FE6904"/>
    <w:rsid w:val="00FE6E2C"/>
    <w:rsid w:val="00FE75CF"/>
    <w:rsid w:val="00FE76A9"/>
    <w:rsid w:val="00FF22C5"/>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889803-9959-8546-B859-A751347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1">
    <w:name w:val="Plain Table 11"/>
    <w:basedOn w:val="TableNormal"/>
    <w:uiPriority w:val="41"/>
    <w:rsid w:val="00351B25"/>
    <w:tblPr>
      <w:tblStyleRowBandSize w:val="1"/>
      <w:tblStyleColBandSize w:val="1"/>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character" w:customStyle="1" w:styleId="UnresolvedMention1">
    <w:name w:val="Unresolved Mention1"/>
    <w:basedOn w:val="DefaultParagraphFont"/>
    <w:uiPriority w:val="99"/>
    <w:rsid w:val="0090583C"/>
    <w:rPr>
      <w:color w:val="605E5C"/>
      <w:shd w:val="clear" w:color="auto" w:fill="E1DFDD"/>
    </w:rPr>
  </w:style>
  <w:style w:type="paragraph" w:customStyle="1" w:styleId="Default">
    <w:name w:val="Default"/>
    <w:rsid w:val="00306DD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584947372">
      <w:bodyDiv w:val="1"/>
      <w:marLeft w:val="0"/>
      <w:marRight w:val="0"/>
      <w:marTop w:val="0"/>
      <w:marBottom w:val="0"/>
      <w:divBdr>
        <w:top w:val="none" w:sz="0" w:space="0" w:color="auto"/>
        <w:left w:val="none" w:sz="0" w:space="0" w:color="auto"/>
        <w:bottom w:val="none" w:sz="0" w:space="0" w:color="auto"/>
        <w:right w:val="none" w:sz="0" w:space="0" w:color="auto"/>
      </w:divBdr>
      <w:divsChild>
        <w:div w:id="917330085">
          <w:marLeft w:val="1051"/>
          <w:marRight w:val="0"/>
          <w:marTop w:val="86"/>
          <w:marBottom w:val="0"/>
          <w:divBdr>
            <w:top w:val="none" w:sz="0" w:space="0" w:color="auto"/>
            <w:left w:val="none" w:sz="0" w:space="0" w:color="auto"/>
            <w:bottom w:val="none" w:sz="0" w:space="0" w:color="auto"/>
            <w:right w:val="none" w:sz="0" w:space="0" w:color="auto"/>
          </w:divBdr>
        </w:div>
        <w:div w:id="267086294">
          <w:marLeft w:val="1051"/>
          <w:marRight w:val="0"/>
          <w:marTop w:val="86"/>
          <w:marBottom w:val="0"/>
          <w:divBdr>
            <w:top w:val="none" w:sz="0" w:space="0" w:color="auto"/>
            <w:left w:val="none" w:sz="0" w:space="0" w:color="auto"/>
            <w:bottom w:val="none" w:sz="0" w:space="0" w:color="auto"/>
            <w:right w:val="none" w:sz="0" w:space="0" w:color="auto"/>
          </w:divBdr>
        </w:div>
      </w:divsChild>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662543678">
      <w:bodyDiv w:val="1"/>
      <w:marLeft w:val="0"/>
      <w:marRight w:val="0"/>
      <w:marTop w:val="0"/>
      <w:marBottom w:val="0"/>
      <w:divBdr>
        <w:top w:val="none" w:sz="0" w:space="0" w:color="auto"/>
        <w:left w:val="none" w:sz="0" w:space="0" w:color="auto"/>
        <w:bottom w:val="none" w:sz="0" w:space="0" w:color="auto"/>
        <w:right w:val="none" w:sz="0" w:space="0" w:color="auto"/>
      </w:divBdr>
      <w:divsChild>
        <w:div w:id="664359306">
          <w:marLeft w:val="547"/>
          <w:marRight w:val="0"/>
          <w:marTop w:val="125"/>
          <w:marBottom w:val="0"/>
          <w:divBdr>
            <w:top w:val="none" w:sz="0" w:space="0" w:color="auto"/>
            <w:left w:val="none" w:sz="0" w:space="0" w:color="auto"/>
            <w:bottom w:val="none" w:sz="0" w:space="0" w:color="auto"/>
            <w:right w:val="none" w:sz="0" w:space="0" w:color="auto"/>
          </w:divBdr>
        </w:div>
        <w:div w:id="1886795189">
          <w:marLeft w:val="1051"/>
          <w:marRight w:val="0"/>
          <w:marTop w:val="106"/>
          <w:marBottom w:val="0"/>
          <w:divBdr>
            <w:top w:val="none" w:sz="0" w:space="0" w:color="auto"/>
            <w:left w:val="none" w:sz="0" w:space="0" w:color="auto"/>
            <w:bottom w:val="none" w:sz="0" w:space="0" w:color="auto"/>
            <w:right w:val="none" w:sz="0" w:space="0" w:color="auto"/>
          </w:divBdr>
        </w:div>
        <w:div w:id="1281912879">
          <w:marLeft w:val="1051"/>
          <w:marRight w:val="0"/>
          <w:marTop w:val="106"/>
          <w:marBottom w:val="0"/>
          <w:divBdr>
            <w:top w:val="none" w:sz="0" w:space="0" w:color="auto"/>
            <w:left w:val="none" w:sz="0" w:space="0" w:color="auto"/>
            <w:bottom w:val="none" w:sz="0" w:space="0" w:color="auto"/>
            <w:right w:val="none" w:sz="0" w:space="0" w:color="auto"/>
          </w:divBdr>
        </w:div>
        <w:div w:id="508060100">
          <w:marLeft w:val="1051"/>
          <w:marRight w:val="0"/>
          <w:marTop w:val="106"/>
          <w:marBottom w:val="0"/>
          <w:divBdr>
            <w:top w:val="none" w:sz="0" w:space="0" w:color="auto"/>
            <w:left w:val="none" w:sz="0" w:space="0" w:color="auto"/>
            <w:bottom w:val="none" w:sz="0" w:space="0" w:color="auto"/>
            <w:right w:val="none" w:sz="0" w:space="0" w:color="auto"/>
          </w:divBdr>
        </w:div>
        <w:div w:id="548036940">
          <w:marLeft w:val="1051"/>
          <w:marRight w:val="0"/>
          <w:marTop w:val="106"/>
          <w:marBottom w:val="0"/>
          <w:divBdr>
            <w:top w:val="none" w:sz="0" w:space="0" w:color="auto"/>
            <w:left w:val="none" w:sz="0" w:space="0" w:color="auto"/>
            <w:bottom w:val="none" w:sz="0" w:space="0" w:color="auto"/>
            <w:right w:val="none" w:sz="0" w:space="0" w:color="auto"/>
          </w:divBdr>
        </w:div>
        <w:div w:id="1970284778">
          <w:marLeft w:val="547"/>
          <w:marRight w:val="0"/>
          <w:marTop w:val="144"/>
          <w:marBottom w:val="0"/>
          <w:divBdr>
            <w:top w:val="none" w:sz="0" w:space="0" w:color="auto"/>
            <w:left w:val="none" w:sz="0" w:space="0" w:color="auto"/>
            <w:bottom w:val="none" w:sz="0" w:space="0" w:color="auto"/>
            <w:right w:val="none" w:sz="0" w:space="0" w:color="auto"/>
          </w:divBdr>
        </w:div>
        <w:div w:id="1714187614">
          <w:marLeft w:val="1051"/>
          <w:marRight w:val="0"/>
          <w:marTop w:val="125"/>
          <w:marBottom w:val="0"/>
          <w:divBdr>
            <w:top w:val="none" w:sz="0" w:space="0" w:color="auto"/>
            <w:left w:val="none" w:sz="0" w:space="0" w:color="auto"/>
            <w:bottom w:val="none" w:sz="0" w:space="0" w:color="auto"/>
            <w:right w:val="none" w:sz="0" w:space="0" w:color="auto"/>
          </w:divBdr>
        </w:div>
        <w:div w:id="961427049">
          <w:marLeft w:val="1613"/>
          <w:marRight w:val="0"/>
          <w:marTop w:val="96"/>
          <w:marBottom w:val="0"/>
          <w:divBdr>
            <w:top w:val="none" w:sz="0" w:space="0" w:color="auto"/>
            <w:left w:val="none" w:sz="0" w:space="0" w:color="auto"/>
            <w:bottom w:val="none" w:sz="0" w:space="0" w:color="auto"/>
            <w:right w:val="none" w:sz="0" w:space="0" w:color="auto"/>
          </w:divBdr>
        </w:div>
        <w:div w:id="877396597">
          <w:marLeft w:val="1613"/>
          <w:marRight w:val="0"/>
          <w:marTop w:val="96"/>
          <w:marBottom w:val="0"/>
          <w:divBdr>
            <w:top w:val="none" w:sz="0" w:space="0" w:color="auto"/>
            <w:left w:val="none" w:sz="0" w:space="0" w:color="auto"/>
            <w:bottom w:val="none" w:sz="0" w:space="0" w:color="auto"/>
            <w:right w:val="none" w:sz="0" w:space="0" w:color="auto"/>
          </w:divBdr>
        </w:div>
        <w:div w:id="1589075829">
          <w:marLeft w:val="1051"/>
          <w:marRight w:val="0"/>
          <w:marTop w:val="115"/>
          <w:marBottom w:val="0"/>
          <w:divBdr>
            <w:top w:val="none" w:sz="0" w:space="0" w:color="auto"/>
            <w:left w:val="none" w:sz="0" w:space="0" w:color="auto"/>
            <w:bottom w:val="none" w:sz="0" w:space="0" w:color="auto"/>
            <w:right w:val="none" w:sz="0" w:space="0" w:color="auto"/>
          </w:divBdr>
        </w:div>
        <w:div w:id="859515455">
          <w:marLeft w:val="1613"/>
          <w:marRight w:val="0"/>
          <w:marTop w:val="96"/>
          <w:marBottom w:val="0"/>
          <w:divBdr>
            <w:top w:val="none" w:sz="0" w:space="0" w:color="auto"/>
            <w:left w:val="none" w:sz="0" w:space="0" w:color="auto"/>
            <w:bottom w:val="none" w:sz="0" w:space="0" w:color="auto"/>
            <w:right w:val="none" w:sz="0" w:space="0" w:color="auto"/>
          </w:divBdr>
        </w:div>
        <w:div w:id="1999729378">
          <w:marLeft w:val="1613"/>
          <w:marRight w:val="0"/>
          <w:marTop w:val="96"/>
          <w:marBottom w:val="0"/>
          <w:divBdr>
            <w:top w:val="none" w:sz="0" w:space="0" w:color="auto"/>
            <w:left w:val="none" w:sz="0" w:space="0" w:color="auto"/>
            <w:bottom w:val="none" w:sz="0" w:space="0" w:color="auto"/>
            <w:right w:val="none" w:sz="0" w:space="0" w:color="auto"/>
          </w:divBdr>
        </w:div>
      </w:divsChild>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64633664">
      <w:bodyDiv w:val="1"/>
      <w:marLeft w:val="0"/>
      <w:marRight w:val="0"/>
      <w:marTop w:val="0"/>
      <w:marBottom w:val="0"/>
      <w:divBdr>
        <w:top w:val="none" w:sz="0" w:space="0" w:color="auto"/>
        <w:left w:val="none" w:sz="0" w:space="0" w:color="auto"/>
        <w:bottom w:val="none" w:sz="0" w:space="0" w:color="auto"/>
        <w:right w:val="none" w:sz="0" w:space="0" w:color="auto"/>
      </w:divBdr>
      <w:divsChild>
        <w:div w:id="1733505140">
          <w:marLeft w:val="1051"/>
          <w:marRight w:val="0"/>
          <w:marTop w:val="86"/>
          <w:marBottom w:val="0"/>
          <w:divBdr>
            <w:top w:val="none" w:sz="0" w:space="0" w:color="auto"/>
            <w:left w:val="none" w:sz="0" w:space="0" w:color="auto"/>
            <w:bottom w:val="none" w:sz="0" w:space="0" w:color="auto"/>
            <w:right w:val="none" w:sz="0" w:space="0" w:color="auto"/>
          </w:divBdr>
        </w:div>
        <w:div w:id="25446009">
          <w:marLeft w:val="1051"/>
          <w:marRight w:val="0"/>
          <w:marTop w:val="86"/>
          <w:marBottom w:val="0"/>
          <w:divBdr>
            <w:top w:val="none" w:sz="0" w:space="0" w:color="auto"/>
            <w:left w:val="none" w:sz="0" w:space="0" w:color="auto"/>
            <w:bottom w:val="none" w:sz="0" w:space="0" w:color="auto"/>
            <w:right w:val="none" w:sz="0" w:space="0" w:color="auto"/>
          </w:divBdr>
        </w:div>
        <w:div w:id="2090812570">
          <w:marLeft w:val="1051"/>
          <w:marRight w:val="0"/>
          <w:marTop w:val="86"/>
          <w:marBottom w:val="0"/>
          <w:divBdr>
            <w:top w:val="none" w:sz="0" w:space="0" w:color="auto"/>
            <w:left w:val="none" w:sz="0" w:space="0" w:color="auto"/>
            <w:bottom w:val="none" w:sz="0" w:space="0" w:color="auto"/>
            <w:right w:val="none" w:sz="0" w:space="0" w:color="auto"/>
          </w:divBdr>
        </w:div>
      </w:divsChild>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 w:id="2078701905">
      <w:bodyDiv w:val="1"/>
      <w:marLeft w:val="0"/>
      <w:marRight w:val="0"/>
      <w:marTop w:val="0"/>
      <w:marBottom w:val="0"/>
      <w:divBdr>
        <w:top w:val="none" w:sz="0" w:space="0" w:color="auto"/>
        <w:left w:val="none" w:sz="0" w:space="0" w:color="auto"/>
        <w:bottom w:val="none" w:sz="0" w:space="0" w:color="auto"/>
        <w:right w:val="none" w:sz="0" w:space="0" w:color="auto"/>
      </w:divBdr>
      <w:divsChild>
        <w:div w:id="1068570885">
          <w:marLeft w:val="547"/>
          <w:marRight w:val="0"/>
          <w:marTop w:val="115"/>
          <w:marBottom w:val="0"/>
          <w:divBdr>
            <w:top w:val="none" w:sz="0" w:space="0" w:color="auto"/>
            <w:left w:val="none" w:sz="0" w:space="0" w:color="auto"/>
            <w:bottom w:val="none" w:sz="0" w:space="0" w:color="auto"/>
            <w:right w:val="none" w:sz="0" w:space="0" w:color="auto"/>
          </w:divBdr>
        </w:div>
        <w:div w:id="2129230463">
          <w:marLeft w:val="1267"/>
          <w:marRight w:val="0"/>
          <w:marTop w:val="115"/>
          <w:marBottom w:val="0"/>
          <w:divBdr>
            <w:top w:val="none" w:sz="0" w:space="0" w:color="auto"/>
            <w:left w:val="none" w:sz="0" w:space="0" w:color="auto"/>
            <w:bottom w:val="none" w:sz="0" w:space="0" w:color="auto"/>
            <w:right w:val="none" w:sz="0" w:space="0" w:color="auto"/>
          </w:divBdr>
        </w:div>
        <w:div w:id="802775655">
          <w:marLeft w:val="1987"/>
          <w:marRight w:val="0"/>
          <w:marTop w:val="115"/>
          <w:marBottom w:val="0"/>
          <w:divBdr>
            <w:top w:val="none" w:sz="0" w:space="0" w:color="auto"/>
            <w:left w:val="none" w:sz="0" w:space="0" w:color="auto"/>
            <w:bottom w:val="none" w:sz="0" w:space="0" w:color="auto"/>
            <w:right w:val="none" w:sz="0" w:space="0" w:color="auto"/>
          </w:divBdr>
        </w:div>
        <w:div w:id="743837754">
          <w:marLeft w:val="1267"/>
          <w:marRight w:val="0"/>
          <w:marTop w:val="115"/>
          <w:marBottom w:val="0"/>
          <w:divBdr>
            <w:top w:val="none" w:sz="0" w:space="0" w:color="auto"/>
            <w:left w:val="none" w:sz="0" w:space="0" w:color="auto"/>
            <w:bottom w:val="none" w:sz="0" w:space="0" w:color="auto"/>
            <w:right w:val="none" w:sz="0" w:space="0" w:color="auto"/>
          </w:divBdr>
        </w:div>
        <w:div w:id="1369256163">
          <w:marLeft w:val="1987"/>
          <w:marRight w:val="0"/>
          <w:marTop w:val="115"/>
          <w:marBottom w:val="0"/>
          <w:divBdr>
            <w:top w:val="none" w:sz="0" w:space="0" w:color="auto"/>
            <w:left w:val="none" w:sz="0" w:space="0" w:color="auto"/>
            <w:bottom w:val="none" w:sz="0" w:space="0" w:color="auto"/>
            <w:right w:val="none" w:sz="0" w:space="0" w:color="auto"/>
          </w:divBdr>
        </w:div>
        <w:div w:id="473104426">
          <w:marLeft w:val="1987"/>
          <w:marRight w:val="0"/>
          <w:marTop w:val="115"/>
          <w:marBottom w:val="0"/>
          <w:divBdr>
            <w:top w:val="none" w:sz="0" w:space="0" w:color="auto"/>
            <w:left w:val="none" w:sz="0" w:space="0" w:color="auto"/>
            <w:bottom w:val="none" w:sz="0" w:space="0" w:color="auto"/>
            <w:right w:val="none" w:sz="0" w:space="0" w:color="auto"/>
          </w:divBdr>
        </w:div>
        <w:div w:id="1985427196">
          <w:marLeft w:val="1267"/>
          <w:marRight w:val="0"/>
          <w:marTop w:val="115"/>
          <w:marBottom w:val="0"/>
          <w:divBdr>
            <w:top w:val="none" w:sz="0" w:space="0" w:color="auto"/>
            <w:left w:val="none" w:sz="0" w:space="0" w:color="auto"/>
            <w:bottom w:val="none" w:sz="0" w:space="0" w:color="auto"/>
            <w:right w:val="none" w:sz="0" w:space="0" w:color="auto"/>
          </w:divBdr>
        </w:div>
        <w:div w:id="1517228602">
          <w:marLeft w:val="1987"/>
          <w:marRight w:val="0"/>
          <w:marTop w:val="115"/>
          <w:marBottom w:val="0"/>
          <w:divBdr>
            <w:top w:val="none" w:sz="0" w:space="0" w:color="auto"/>
            <w:left w:val="none" w:sz="0" w:space="0" w:color="auto"/>
            <w:bottom w:val="none" w:sz="0" w:space="0" w:color="auto"/>
            <w:right w:val="none" w:sz="0" w:space="0" w:color="auto"/>
          </w:divBdr>
        </w:div>
        <w:div w:id="1644113158">
          <w:marLeft w:val="1267"/>
          <w:marRight w:val="0"/>
          <w:marTop w:val="115"/>
          <w:marBottom w:val="0"/>
          <w:divBdr>
            <w:top w:val="none" w:sz="0" w:space="0" w:color="auto"/>
            <w:left w:val="none" w:sz="0" w:space="0" w:color="auto"/>
            <w:bottom w:val="none" w:sz="0" w:space="0" w:color="auto"/>
            <w:right w:val="none" w:sz="0" w:space="0" w:color="auto"/>
          </w:divBdr>
        </w:div>
        <w:div w:id="1469201472">
          <w:marLeft w:val="198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FF_Download\CEPC%20Detector_RD_2.1_Traker_T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08EAFF7F-74B4-BE41-A3C9-D15B9560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F:\FF_Download\CEPC Detector_RD_2.1_Traker_TPC.dotx</Template>
  <TotalTime>199</TotalTime>
  <Pages>6</Pages>
  <Words>1884</Words>
  <Characters>9668</Characters>
  <Application>Microsoft Office Word</Application>
  <DocSecurity>0</DocSecurity>
  <Lines>241</Lines>
  <Paragraphs>151</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11401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Qi Huirong</dc:creator>
  <cp:keywords/>
  <dc:description/>
  <cp:lastModifiedBy>Joao Guimaraes da Costa</cp:lastModifiedBy>
  <cp:revision>113</cp:revision>
  <cp:lastPrinted>2017-11-20T05:59:00Z</cp:lastPrinted>
  <dcterms:created xsi:type="dcterms:W3CDTF">2019-12-18T06:03:00Z</dcterms:created>
  <dcterms:modified xsi:type="dcterms:W3CDTF">2020-05-08T06:31:00Z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