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AD9" w:rsidRDefault="002D169F">
      <w:r>
        <w:rPr>
          <w:rFonts w:hint="eastAsia"/>
        </w:rPr>
        <w:t xml:space="preserve">   </w:t>
      </w:r>
      <w:r w:rsidRPr="002D169F">
        <w:t>Analysis of coherent beam-beam instability with longitudinal impedance</w:t>
      </w:r>
    </w:p>
    <w:p w:rsidR="007115EB" w:rsidRDefault="007115EB">
      <w:r>
        <w:t xml:space="preserve">               </w:t>
      </w:r>
    </w:p>
    <w:p w:rsidR="002D169F" w:rsidRDefault="002D169F">
      <w:r>
        <w:rPr>
          <w:rFonts w:hint="eastAsia"/>
        </w:rPr>
        <w:t xml:space="preserve">   </w:t>
      </w:r>
    </w:p>
    <w:p w:rsidR="002D169F" w:rsidRDefault="002D169F">
      <w:r>
        <w:rPr>
          <w:rFonts w:hint="eastAsia"/>
        </w:rPr>
        <w:t xml:space="preserve">    </w:t>
      </w:r>
      <w:r w:rsidRPr="002D169F">
        <w:t>The newfound beam-beam coherent head-tail instability has become an important issue during the designs of CEPC. We have developed a transverse mode coupling analysis method that could be used to study the beam-beam instability with and without longitudinal impedance. This helps us understand the underlying instability mechanism and choose beam parameters. In the 2nd part of the report, the beam-beam simulation results for the newest machine parameters are shown, which helps us to evaluate the collision stability and achievability of the machine.</w:t>
      </w:r>
      <w:bookmarkStart w:id="0" w:name="_GoBack"/>
      <w:bookmarkEnd w:id="0"/>
    </w:p>
    <w:sectPr w:rsidR="002D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DengXian">
    <w:altName w:val="宋体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xMbMws7AwMDYAAiUdpeDU4uLM/DyQAqNaALEuQwcsAAAA"/>
  </w:docVars>
  <w:rsids>
    <w:rsidRoot w:val="002D169F"/>
    <w:rsid w:val="00045AD9"/>
    <w:rsid w:val="00090A4A"/>
    <w:rsid w:val="002D169F"/>
    <w:rsid w:val="0071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75CD8"/>
  <w15:chartTrackingRefBased/>
  <w15:docId w15:val="{D0AE7F63-E441-4AF6-9D6E-AE31BA9CA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</dc:creator>
  <cp:keywords/>
  <dc:description/>
  <cp:lastModifiedBy>lin</cp:lastModifiedBy>
  <cp:revision>3</cp:revision>
  <dcterms:created xsi:type="dcterms:W3CDTF">2021-09-30T03:41:00Z</dcterms:created>
  <dcterms:modified xsi:type="dcterms:W3CDTF">2021-09-30T03:50:00Z</dcterms:modified>
</cp:coreProperties>
</file>