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021</w:t>
      </w:r>
      <w:r>
        <w:rPr>
          <w:rFonts w:hint="eastAsia" w:ascii="宋体" w:hAnsi="宋体" w:eastAsia="宋体"/>
          <w:b/>
          <w:sz w:val="28"/>
          <w:szCs w:val="28"/>
        </w:rPr>
        <w:t>年1</w:t>
      </w:r>
      <w:r>
        <w:rPr>
          <w:rFonts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b/>
          <w:sz w:val="28"/>
          <w:szCs w:val="28"/>
        </w:rPr>
        <w:t>日极化束流讨论会会议纪要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参加人员：</w:t>
      </w:r>
      <w:r>
        <w:rPr>
          <w:rFonts w:hint="eastAsia" w:ascii="宋体" w:hAnsi="宋体" w:eastAsia="宋体"/>
          <w:sz w:val="28"/>
          <w:szCs w:val="28"/>
        </w:rPr>
        <w:t>王九庆、段哲、夏文昊、陈姗红、陈涛、付泓瑾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主持人</w:t>
      </w:r>
      <w:r>
        <w:rPr>
          <w:rFonts w:hint="eastAsia" w:ascii="宋体" w:hAnsi="宋体" w:eastAsia="宋体"/>
          <w:sz w:val="28"/>
          <w:szCs w:val="28"/>
        </w:rPr>
        <w:t>：段哲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记录员：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付泓瑾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会议内容：</w:t>
      </w:r>
    </w:p>
    <w:p>
      <w:pPr>
        <w:pStyle w:val="6"/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夏文浩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Update on spin rotator</w:t>
      </w:r>
    </w:p>
    <w:p>
      <w:pPr>
        <w:pStyle w:val="6"/>
        <w:numPr>
          <w:numId w:val="0"/>
        </w:numPr>
        <w:ind w:left="360" w:leftChars="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指出目前自旋转子的问题：色品太强，影响DA；提出解决办法：在保留现有结构的情况下，拉长解耦合结构或者增强螺线管强度，展示了l=1.5m,3.0m,6.0m的模拟计算结果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l=3.0m较好，更优解有待调整参数进一步探寻。</w:t>
      </w: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问题与建议：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陈:什么是色散函数和色品函数？</w:t>
      </w:r>
    </w:p>
    <w:p>
      <w:pPr>
        <w:pStyle w:val="6"/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答：</w:t>
      </w: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色散函数表示了动量相对偏差对闭轨畸变的影响，而色品函数表示了动量相对偏差对动力学的影响，引起工作点的变化。</w:t>
      </w:r>
    </w:p>
    <w:p>
      <w:pPr>
        <w:pStyle w:val="6"/>
        <w:rPr>
          <w:rFonts w:hint="default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王：建议固定加速器元器件的中心位置，再调整这些元器件的长度</w:t>
      </w:r>
    </w:p>
    <w:p>
      <w:pPr>
        <w:pStyle w:val="6"/>
        <w:rPr>
          <w:rFonts w:hint="eastAsia" w:ascii="宋体" w:hAnsi="宋体" w:eastAsia="宋体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</w:p>
    <w:p>
      <w:pPr>
        <w:pStyle w:val="6"/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程涛</w:t>
      </w:r>
      <w:r>
        <w:rPr>
          <w:rFonts w:hint="eastAsia" w:ascii="宋体" w:hAnsi="宋体" w:eastAsia="宋体"/>
          <w:b/>
          <w:sz w:val="28"/>
          <w:szCs w:val="28"/>
        </w:rPr>
        <w:t>：An resonance free circular electron accelerator</w:t>
      </w:r>
    </w:p>
    <w:p>
      <w:pPr>
        <w:pStyle w:val="6"/>
        <w:numPr>
          <w:numId w:val="0"/>
        </w:numPr>
        <w:ind w:left="360" w:leftChars="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回顾了加速过程中保持自旋极化的两种方法：1.tune jump 2.snake</w:t>
      </w:r>
    </w:p>
    <w:p>
      <w:pPr>
        <w:pStyle w:val="6"/>
        <w:numPr>
          <w:numId w:val="0"/>
        </w:numPr>
        <w:ind w:left="360" w:leftChars="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介绍了resonance free设计，简单地分析了固有共振和缺陷共振的情况，展示了ZGOUBI模拟的自旋极化结果。</w:t>
      </w:r>
    </w:p>
    <w:p>
      <w:pPr>
        <w:pStyle w:val="6"/>
        <w:numPr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问题与建议：</w:t>
      </w: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段：解释一下什么叫tune jump?</w:t>
      </w:r>
    </w:p>
    <w:p>
      <w:pPr>
        <w:pStyle w:val="6"/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  <w:t>答：升能过程中，自旋谐波数不断增大，可能会经过某些自旋共振线。为避免该情况发生，待自旋即将穿过共振线时短暂的改变工作点等</w:t>
      </w:r>
      <w:bookmarkStart w:id="0" w:name="_GoBack"/>
      <w:bookmarkEnd w:id="0"/>
      <w:r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  <w:t>机器参数，避免发生共振。</w:t>
      </w: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王：电子是直接注入EIC的主环中吗？</w:t>
      </w:r>
    </w:p>
    <w:p>
      <w:pPr>
        <w:pStyle w:val="6"/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  <w:t>答：不是</w:t>
      </w: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段：模拟评估时，发射度需要尽量取值大一些吗?</w:t>
      </w:r>
    </w:p>
    <w:p>
      <w:pPr>
        <w:pStyle w:val="6"/>
        <w:rPr>
          <w:rFonts w:hint="default" w:ascii="宋体" w:hAnsi="宋体" w:eastAsia="宋体"/>
          <w:b/>
          <w:color w:val="92D05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  <w:t>答：不是</w:t>
      </w:r>
    </w:p>
    <w:p>
      <w:pPr>
        <w:pStyle w:val="6"/>
        <w:ind w:left="0" w:leftChars="0" w:firstLine="0" w:firstLineChars="0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 xml:space="preserve">     </w:t>
      </w:r>
    </w:p>
    <w:p>
      <w:pPr>
        <w:pStyle w:val="6"/>
        <w:numPr>
          <w:numId w:val="0"/>
        </w:numPr>
        <w:ind w:left="360" w:leftChars="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6"/>
        <w:rPr>
          <w:rFonts w:ascii="宋体" w:hAnsi="宋体" w:eastAsia="宋体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陈姗红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SPEAR2</w:t>
      </w:r>
      <w:r>
        <w:rPr>
          <w:rFonts w:ascii="宋体" w:hAnsi="宋体" w:eastAsia="宋体"/>
          <w:b/>
          <w:sz w:val="28"/>
          <w:szCs w:val="28"/>
        </w:rPr>
        <w:t xml:space="preserve"> C</w:t>
      </w:r>
      <w:r>
        <w:rPr>
          <w:rFonts w:hint="eastAsia" w:ascii="宋体" w:hAnsi="宋体" w:eastAsia="宋体"/>
          <w:b/>
          <w:sz w:val="28"/>
          <w:szCs w:val="28"/>
        </w:rPr>
        <w:t>om</w:t>
      </w:r>
      <w:r>
        <w:rPr>
          <w:rFonts w:ascii="宋体" w:hAnsi="宋体" w:eastAsia="宋体"/>
          <w:b/>
          <w:sz w:val="28"/>
          <w:szCs w:val="28"/>
        </w:rPr>
        <w:t>pton polarimeter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首先对CEPC的Z-POLE模式的Wigner磁铁设置进行了介绍，提出了自己的疑惑;介绍了CEPC中对撞束团和非对撞束团；介绍了Stanford的SPEAR2装置的基本情况情况和极化，介绍了SPEAR2采用的激光康普顿散射的基本原理和方法；介绍了激光康普顿系统的布局、前端探测器和后端电子学系统；最后展示了测量结果。</w:t>
      </w: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问题与建议：</w:t>
      </w: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：CEPC的wigner铁需要多少个</w:t>
      </w:r>
      <w:r>
        <w:rPr>
          <w:rFonts w:hint="eastAsia" w:ascii="宋体" w:hAnsi="宋体" w:eastAsia="宋体"/>
          <w:b/>
          <w:color w:val="FF0000"/>
          <w:sz w:val="28"/>
          <w:szCs w:val="28"/>
          <w:lang w:eastAsia="zh-CN"/>
        </w:rPr>
        <w:t>？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直线段</w:t>
      </w: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作用</w:t>
      </w:r>
      <w:r>
        <w:rPr>
          <w:rFonts w:hint="eastAsia" w:ascii="宋体" w:hAnsi="宋体" w:eastAsia="宋体"/>
          <w:b/>
          <w:color w:val="FF0000"/>
          <w:sz w:val="28"/>
          <w:szCs w:val="28"/>
          <w:lang w:eastAsia="zh-CN"/>
        </w:rPr>
        <w:t>？</w:t>
      </w:r>
    </w:p>
    <w:p>
      <w:pPr>
        <w:pStyle w:val="6"/>
        <w:rPr>
          <w:rFonts w:hint="default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答：</w:t>
      </w: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初步设定是10个，注入功能，可能还有引出废弃束团的功能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：</w:t>
      </w: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CEPC中非对撞束团的作用和占比？</w:t>
      </w:r>
    </w:p>
    <w:p>
      <w:pPr>
        <w:ind w:left="720" w:leftChars="300"/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答：</w:t>
      </w: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可以用来作自旋共振退机化能量测量等，占比约1%</w:t>
      </w:r>
    </w:p>
    <w:p>
      <w:pPr>
        <w:ind w:left="720" w:leftChars="300"/>
        <w:rPr>
          <w:rFonts w:hint="eastAsia" w:ascii="宋体" w:hAnsi="宋体" w:eastAsia="宋体"/>
          <w:b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王：SPEAR2的激光可以对束流进行逐束团散射吗</w:t>
      </w:r>
      <w:r>
        <w:rPr>
          <w:rFonts w:hint="eastAsia" w:ascii="宋体" w:hAnsi="宋体" w:eastAsia="宋体"/>
          <w:b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？</w:t>
      </w:r>
    </w:p>
    <w:p>
      <w:pPr>
        <w:ind w:left="720" w:leftChars="300"/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答：脉冲长度和束团长度相当，是可以的</w:t>
      </w:r>
    </w:p>
    <w:p>
      <w:pPr>
        <w:ind w:left="720" w:leftChars="300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陈：S-T效应导致的自发极化度是92%，但是为什么这张机器参数图上情况却不是这样，甚至有一条曲线显示能量越大，极化度反而降低？</w:t>
      </w:r>
    </w:p>
    <w:p>
      <w:pPr>
        <w:ind w:left="720" w:leftChars="300"/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答：S-T公式给出的是理想情况，实际机器存在各种误差会引入退机化机制。像spin rotator之类也会降低极化度。</w:t>
      </w:r>
    </w:p>
    <w:p>
      <w:pPr>
        <w:ind w:left="720" w:leftChars="300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付：激光康普顿散射中的散射光子分布角与同步辐射的光子角大小相当，为什么会说这个角度很小？</w:t>
      </w:r>
    </w:p>
    <w:p>
      <w:pPr>
        <w:ind w:left="720" w:leftChars="300"/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答：分布角乘上探测器到散射处的距离对探测器来说还是很小的</w:t>
      </w:r>
    </w:p>
    <w:p>
      <w:pPr>
        <w:ind w:left="720" w:leftChars="300"/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夏：既然两种光子的集中分布角度一样，那怎么区分出康普顿散射的光子了？</w:t>
      </w:r>
    </w:p>
    <w:p>
      <w:pPr>
        <w:ind w:left="720" w:leftChars="300"/>
        <w:rPr>
          <w:rFonts w:hint="default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/>
          <w:b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答：两种光子的能量不一样</w:t>
      </w: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pStyle w:val="6"/>
        <w:rPr>
          <w:rFonts w:ascii="宋体" w:hAnsi="宋体" w:eastAsia="宋体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付泓瑾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The scattering of the polarized electron pair</w:t>
      </w:r>
    </w:p>
    <w:p>
      <w:pPr>
        <w:pStyle w:val="6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介绍了相互作用绘景、散射矩阵和散射振幅等概念，先是定性分析了极化电子二体散射的微分散射截面，再利用相互作用绘景，给出了四维协变微扰论计算出的穆勒散射公式，并用到垂直方向完全极化的电子上。最后比较了不同BEPC-2,Diamond,ALS等托歇克寿命和极化引起的托歇克寿命相对变化的估算</w:t>
      </w:r>
    </w:p>
    <w:p>
      <w:pPr>
        <w:pStyle w:val="6"/>
        <w:rPr>
          <w:rFonts w:hint="eastAsia" w:ascii="宋体" w:hAnsi="宋体" w:eastAsia="宋体"/>
          <w:b/>
          <w:color w:val="FF0000"/>
          <w:sz w:val="28"/>
          <w:szCs w:val="28"/>
        </w:rPr>
      </w:pPr>
    </w:p>
    <w:p>
      <w:pPr>
        <w:pStyle w:val="6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问题与建议：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段：绝热过程引入的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ε</w:t>
      </w:r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怎么没有出现在算出的散射算符中？</w:t>
      </w:r>
    </w:p>
    <w:p>
      <w:pPr>
        <w:pStyle w:val="6"/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92D050"/>
          <w:sz w:val="28"/>
          <w:szCs w:val="28"/>
          <w:lang w:val="en-US" w:eastAsia="zh-CN"/>
        </w:rPr>
        <w:t>答：设定上它是无穷小量，最后取了极限0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8"/>
          <w:szCs w:val="28"/>
          <w:highlight w:val="none"/>
          <w:lang w:val="en-US" w:eastAsia="zh-CN"/>
        </w:rPr>
        <w:t>王、段：估算国外机器用的动量接受度偏小，应该取0.02或者更大；接下来应该用Bmad来作模拟跟踪，算出更准确的结果</w:t>
      </w:r>
    </w:p>
    <w:p>
      <w:pPr>
        <w:pStyle w:val="6"/>
        <w:rPr>
          <w:rFonts w:hint="default" w:ascii="宋体" w:hAnsi="宋体" w:eastAsia="宋体"/>
          <w:b/>
          <w:color w:val="FF0000"/>
          <w:sz w:val="28"/>
          <w:szCs w:val="28"/>
          <w:highlight w:val="none"/>
          <w:lang w:val="en-US" w:eastAsia="zh-CN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D89"/>
    <w:multiLevelType w:val="multilevel"/>
    <w:tmpl w:val="08222D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0"/>
    <w:rsid w:val="00020F89"/>
    <w:rsid w:val="000F412B"/>
    <w:rsid w:val="000F6500"/>
    <w:rsid w:val="00101D6E"/>
    <w:rsid w:val="00134130"/>
    <w:rsid w:val="001C0E89"/>
    <w:rsid w:val="001C4276"/>
    <w:rsid w:val="00222025"/>
    <w:rsid w:val="002C6C39"/>
    <w:rsid w:val="002E2707"/>
    <w:rsid w:val="004B2E7B"/>
    <w:rsid w:val="004E07D3"/>
    <w:rsid w:val="005C024C"/>
    <w:rsid w:val="005E3FD8"/>
    <w:rsid w:val="00735951"/>
    <w:rsid w:val="007B0464"/>
    <w:rsid w:val="007D1EAF"/>
    <w:rsid w:val="00804811"/>
    <w:rsid w:val="00A4470B"/>
    <w:rsid w:val="00A96E20"/>
    <w:rsid w:val="00B84BC8"/>
    <w:rsid w:val="00C16ED6"/>
    <w:rsid w:val="00C17063"/>
    <w:rsid w:val="00C75D7F"/>
    <w:rsid w:val="00C81E45"/>
    <w:rsid w:val="00CD6201"/>
    <w:rsid w:val="00D56FDB"/>
    <w:rsid w:val="00DB3117"/>
    <w:rsid w:val="00DD2910"/>
    <w:rsid w:val="00E50FC8"/>
    <w:rsid w:val="00E673F7"/>
    <w:rsid w:val="00E830F4"/>
    <w:rsid w:val="00EC5947"/>
    <w:rsid w:val="00ED777E"/>
    <w:rsid w:val="00EE35E9"/>
    <w:rsid w:val="00F1363F"/>
    <w:rsid w:val="00F35A20"/>
    <w:rsid w:val="02D84A7D"/>
    <w:rsid w:val="050547F3"/>
    <w:rsid w:val="054D0BDF"/>
    <w:rsid w:val="0D4106CC"/>
    <w:rsid w:val="4CF02559"/>
    <w:rsid w:val="4DAC540E"/>
    <w:rsid w:val="4EE922BC"/>
    <w:rsid w:val="571E0E1A"/>
    <w:rsid w:val="5BF01744"/>
    <w:rsid w:val="71E85677"/>
    <w:rsid w:val="7C8222CF"/>
    <w:rsid w:val="7E9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styleId="7">
    <w:name w:val="Placeholder Text"/>
    <w:basedOn w:val="5"/>
    <w:semiHidden/>
    <w:uiPriority w:val="99"/>
    <w:rPr>
      <w:color w:val="808080"/>
    </w:rPr>
  </w:style>
  <w:style w:type="character" w:customStyle="1" w:styleId="8">
    <w:name w:val="页眉 字符"/>
    <w:basedOn w:val="5"/>
    <w:link w:val="3"/>
    <w:uiPriority w:val="99"/>
    <w:rPr>
      <w:kern w:val="0"/>
      <w:sz w:val="18"/>
      <w:szCs w:val="18"/>
      <w:lang w:val="zh-CN"/>
    </w:rPr>
  </w:style>
  <w:style w:type="character" w:customStyle="1" w:styleId="9">
    <w:name w:val="页脚 字符"/>
    <w:basedOn w:val="5"/>
    <w:link w:val="2"/>
    <w:uiPriority w:val="99"/>
    <w:rPr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1228</Characters>
  <Lines>10</Lines>
  <Paragraphs>2</Paragraphs>
  <TotalTime>49</TotalTime>
  <ScaleCrop>false</ScaleCrop>
  <LinksUpToDate>false</LinksUpToDate>
  <CharactersWithSpaces>1441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2021-12-07T08:00:00Z</dcterms:created>
  <dc:creator>chentao201@mails.ucas.ac.cn</dc:creator>
  <cp:lastModifiedBy>坏兽养殖协会</cp:lastModifiedBy>
  <dcterms:modified xsi:type="dcterms:W3CDTF">2021-12-23T08:39:25Z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