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EA" w:rsidRPr="00854EEA" w:rsidRDefault="00854EEA" w:rsidP="00854EEA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54EEA">
        <w:rPr>
          <w:rFonts w:ascii="Times New Roman" w:hAnsi="Times New Roman" w:cs="Times New Roman"/>
          <w:b/>
          <w:bCs/>
          <w:sz w:val="28"/>
          <w:szCs w:val="24"/>
        </w:rPr>
        <w:t>CEPC Accelerator TDR Status Overview</w:t>
      </w:r>
    </w:p>
    <w:p w:rsidR="00854EEA" w:rsidRPr="00854EEA" w:rsidRDefault="00854EEA" w:rsidP="00854EEA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4EEA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854EEA">
        <w:rPr>
          <w:rFonts w:ascii="Times New Roman" w:hAnsi="Times New Roman" w:cs="Times New Roman"/>
          <w:sz w:val="24"/>
          <w:szCs w:val="24"/>
        </w:rPr>
        <w:t xml:space="preserve"> Gao</w:t>
      </w:r>
    </w:p>
    <w:p w:rsidR="00854EEA" w:rsidRPr="00226DF7" w:rsidRDefault="00854EEA" w:rsidP="00854EEA">
      <w:pPr>
        <w:jc w:val="left"/>
        <w:rPr>
          <w:rFonts w:ascii="Times New Roman" w:hAnsi="Times New Roman" w:cs="Times New Roman"/>
          <w:sz w:val="24"/>
          <w:szCs w:val="24"/>
        </w:rPr>
      </w:pPr>
      <w:r w:rsidRPr="00226DF7">
        <w:rPr>
          <w:rFonts w:ascii="Times New Roman" w:hAnsi="Times New Roman" w:cs="Times New Roman"/>
          <w:sz w:val="24"/>
          <w:szCs w:val="24"/>
        </w:rPr>
        <w:t>In this talk CEPC accelerator TDR status will be reviewed, which includes main accelerator systems, such as TDR pa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26DF7">
        <w:rPr>
          <w:rFonts w:ascii="Times New Roman" w:hAnsi="Times New Roman" w:cs="Times New Roman"/>
          <w:sz w:val="24"/>
          <w:szCs w:val="24"/>
        </w:rPr>
        <w:t xml:space="preserve">ameters, collider ring, MDI, booster and 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linac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 injector. CEPC accelerator key technology R&amp;D developments, such as 650MHz klystron, SRF, magnets, vacuum system, SC quadrupole, etc. will be briefly reviewed. Siting, civil engineering, installation, and global systems</w:t>
      </w:r>
    </w:p>
    <w:p w:rsidR="00854EEA" w:rsidRPr="00226DF7" w:rsidRDefault="00854EEA" w:rsidP="00854EEA">
      <w:pPr>
        <w:jc w:val="left"/>
        <w:rPr>
          <w:rFonts w:ascii="Times New Roman" w:hAnsi="Times New Roman" w:cs="Times New Roman"/>
          <w:sz w:val="24"/>
          <w:szCs w:val="24"/>
        </w:rPr>
      </w:pPr>
      <w:r w:rsidRPr="00226DF7">
        <w:rPr>
          <w:rFonts w:ascii="Times New Roman" w:hAnsi="Times New Roman" w:cs="Times New Roman"/>
          <w:sz w:val="24"/>
          <w:szCs w:val="24"/>
        </w:rPr>
        <w:t>Such as control, beam diagnostic, radiation protection, etc. are mentioned. TDR report preliminary structure and electronic documentation software (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DeepC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) development are reported. CEPC scientific goals per 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construction+operation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 cost vs collider circumference relations will be shown.</w:t>
      </w:r>
      <w:bookmarkStart w:id="0" w:name="_GoBack"/>
      <w:bookmarkEnd w:id="0"/>
    </w:p>
    <w:p w:rsidR="0023058E" w:rsidRPr="00854EEA" w:rsidRDefault="0023058E"/>
    <w:sectPr w:rsidR="0023058E" w:rsidRPr="0085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33701"/>
    <w:multiLevelType w:val="hybridMultilevel"/>
    <w:tmpl w:val="62B647D0"/>
    <w:lvl w:ilvl="0" w:tplc="F1D2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A"/>
    <w:rsid w:val="0023058E"/>
    <w:rsid w:val="008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8E76"/>
  <w15:chartTrackingRefBased/>
  <w15:docId w15:val="{5FBCF76C-AE3C-43FA-A4B1-28FCFCD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E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2022-06-03T03:12:00Z</dcterms:created>
  <dcterms:modified xsi:type="dcterms:W3CDTF">2022-06-03T03:14:00Z</dcterms:modified>
</cp:coreProperties>
</file>