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6AD" w:rsidRDefault="000B46AD" w:rsidP="000B46AD">
      <w:pPr>
        <w:widowControl/>
        <w:jc w:val="center"/>
        <w:rPr>
          <w:rFonts w:ascii="Times New Roman" w:eastAsia="等线" w:hAnsi="Times New Roman" w:cs="Times New Roman"/>
          <w:b/>
          <w:color w:val="303030"/>
          <w:kern w:val="0"/>
          <w:sz w:val="28"/>
          <w:szCs w:val="24"/>
        </w:rPr>
      </w:pPr>
      <w:r w:rsidRPr="000B46AD">
        <w:rPr>
          <w:rFonts w:ascii="Times New Roman" w:eastAsia="等线" w:hAnsi="Times New Roman" w:cs="Times New Roman"/>
          <w:b/>
          <w:color w:val="303030"/>
          <w:kern w:val="0"/>
          <w:sz w:val="28"/>
          <w:szCs w:val="24"/>
        </w:rPr>
        <w:t>Vacuum system and the NEG coating to the narrow chamber</w:t>
      </w:r>
    </w:p>
    <w:p w:rsidR="000B46AD" w:rsidRPr="000B46AD" w:rsidRDefault="000B46AD" w:rsidP="000B46AD">
      <w:pPr>
        <w:widowControl/>
        <w:jc w:val="center"/>
        <w:rPr>
          <w:rFonts w:ascii="Times New Roman" w:eastAsia="等线" w:hAnsi="Times New Roman" w:cs="Times New Roman"/>
          <w:color w:val="303030"/>
          <w:kern w:val="0"/>
          <w:sz w:val="22"/>
          <w:szCs w:val="24"/>
        </w:rPr>
      </w:pPr>
      <w:bookmarkStart w:id="0" w:name="_GoBack"/>
      <w:proofErr w:type="spellStart"/>
      <w:r w:rsidRPr="000B46AD">
        <w:rPr>
          <w:rFonts w:ascii="Times New Roman" w:eastAsia="等线" w:hAnsi="Times New Roman" w:cs="Times New Roman" w:hint="eastAsia"/>
          <w:color w:val="303030"/>
          <w:kern w:val="0"/>
          <w:sz w:val="24"/>
          <w:szCs w:val="24"/>
        </w:rPr>
        <w:t>Yongsheng</w:t>
      </w:r>
      <w:proofErr w:type="spellEnd"/>
      <w:r w:rsidRPr="000B46AD">
        <w:rPr>
          <w:rFonts w:ascii="Times New Roman" w:eastAsia="等线" w:hAnsi="Times New Roman" w:cs="Times New Roman"/>
          <w:color w:val="303030"/>
          <w:kern w:val="0"/>
          <w:sz w:val="24"/>
          <w:szCs w:val="24"/>
        </w:rPr>
        <w:t xml:space="preserve"> </w:t>
      </w:r>
      <w:r w:rsidRPr="000B46AD">
        <w:rPr>
          <w:rFonts w:ascii="Times New Roman" w:eastAsia="等线" w:hAnsi="Times New Roman" w:cs="Times New Roman" w:hint="eastAsia"/>
          <w:color w:val="303030"/>
          <w:kern w:val="0"/>
          <w:sz w:val="24"/>
          <w:szCs w:val="24"/>
        </w:rPr>
        <w:t>Ma</w:t>
      </w:r>
    </w:p>
    <w:bookmarkEnd w:id="0"/>
    <w:p w:rsidR="000B46AD" w:rsidRPr="00226DF7" w:rsidRDefault="000B46AD" w:rsidP="000B46AD">
      <w:pPr>
        <w:ind w:firstLineChars="100" w:firstLine="240"/>
        <w:rPr>
          <w:rFonts w:ascii="Times New Roman" w:hAnsi="Times New Roman" w:cs="Times New Roman"/>
          <w:sz w:val="24"/>
          <w:szCs w:val="24"/>
          <w:lang w:val="en-GB"/>
        </w:rPr>
      </w:pPr>
      <w:r w:rsidRPr="00226DF7">
        <w:rPr>
          <w:rFonts w:ascii="Times New Roman" w:hAnsi="Times New Roman" w:cs="Times New Roman"/>
          <w:sz w:val="24"/>
          <w:szCs w:val="24"/>
        </w:rPr>
        <w:t xml:space="preserve">In the CEPC CDR, only Higgs mode was considered. As the W, Z, </w:t>
      </w:r>
      <w:proofErr w:type="spellStart"/>
      <w:r w:rsidRPr="00226DF7">
        <w:rPr>
          <w:rFonts w:ascii="Times New Roman" w:hAnsi="Times New Roman" w:cs="Times New Roman"/>
          <w:sz w:val="24"/>
          <w:szCs w:val="24"/>
        </w:rPr>
        <w:t>tt</w:t>
      </w:r>
      <w:proofErr w:type="spellEnd"/>
      <w:r w:rsidRPr="00226DF7">
        <w:rPr>
          <w:rFonts w:ascii="Times New Roman" w:hAnsi="Times New Roman" w:cs="Times New Roman"/>
          <w:sz w:val="24"/>
          <w:szCs w:val="24"/>
        </w:rPr>
        <w:t xml:space="preserve"> mode has been proposed in TDR, the demands of vacuum system also have been considered. Due to the difference of beam energy and current, the PSD of W, Z, </w:t>
      </w:r>
      <w:proofErr w:type="spellStart"/>
      <w:r w:rsidRPr="00226DF7">
        <w:rPr>
          <w:rFonts w:ascii="Times New Roman" w:hAnsi="Times New Roman" w:cs="Times New Roman"/>
          <w:sz w:val="24"/>
          <w:szCs w:val="24"/>
        </w:rPr>
        <w:t>tt</w:t>
      </w:r>
      <w:proofErr w:type="spellEnd"/>
      <w:r w:rsidRPr="00226DF7">
        <w:rPr>
          <w:rFonts w:ascii="Times New Roman" w:hAnsi="Times New Roman" w:cs="Times New Roman"/>
          <w:sz w:val="24"/>
          <w:szCs w:val="24"/>
        </w:rPr>
        <w:t xml:space="preserve"> mode has been changed comparing to Higgs mode, which shows that the </w:t>
      </w:r>
      <w:r w:rsidRPr="00226DF7">
        <w:rPr>
          <w:rFonts w:ascii="Times New Roman" w:hAnsi="Times New Roman" w:cs="Times New Roman"/>
          <w:sz w:val="24"/>
          <w:szCs w:val="24"/>
          <w:lang w:val="en-GB"/>
        </w:rPr>
        <w:t>photon-stimulated desorption gas load is very high. Similar to positron ring, NEG coating is proposed to vacuum chamber of electron storage ring to absorb extra gas load.</w:t>
      </w:r>
    </w:p>
    <w:p w:rsidR="000B46AD" w:rsidRPr="00226DF7" w:rsidRDefault="000B46AD" w:rsidP="000B46AD">
      <w:pPr>
        <w:rPr>
          <w:rFonts w:ascii="Times New Roman" w:hAnsi="Times New Roman" w:cs="Times New Roman"/>
          <w:sz w:val="24"/>
          <w:szCs w:val="24"/>
        </w:rPr>
      </w:pPr>
      <w:r w:rsidRPr="00226DF7">
        <w:rPr>
          <w:rFonts w:ascii="Times New Roman" w:hAnsi="Times New Roman" w:cs="Times New Roman"/>
          <w:kern w:val="0"/>
          <w:sz w:val="24"/>
          <w:szCs w:val="24"/>
        </w:rPr>
        <w:t xml:space="preserve">To eliminate the </w:t>
      </w:r>
      <w:proofErr w:type="spellStart"/>
      <w:r w:rsidRPr="00226DF7">
        <w:rPr>
          <w:rFonts w:ascii="Times New Roman" w:hAnsi="Times New Roman" w:cs="Times New Roman"/>
          <w:kern w:val="0"/>
          <w:sz w:val="24"/>
          <w:szCs w:val="24"/>
        </w:rPr>
        <w:t>quadrupolar</w:t>
      </w:r>
      <w:proofErr w:type="spellEnd"/>
      <w:r w:rsidRPr="00226DF7">
        <w:rPr>
          <w:rFonts w:ascii="Times New Roman" w:hAnsi="Times New Roman" w:cs="Times New Roman"/>
          <w:kern w:val="0"/>
          <w:sz w:val="24"/>
          <w:szCs w:val="24"/>
        </w:rPr>
        <w:t xml:space="preserve"> wakes, elliptical vacuum chamber in the collider ring will be replaced by circular chambers with dimeter of 56 mm. The prototypes of vacuum chamber and RF shielding bellows have been fabricated, which meets the engineering requirements.</w:t>
      </w:r>
    </w:p>
    <w:p w:rsidR="0023058E" w:rsidRPr="000B46AD" w:rsidRDefault="0023058E"/>
    <w:sectPr w:rsidR="0023058E" w:rsidRPr="000B4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AD"/>
    <w:rsid w:val="000B46AD"/>
    <w:rsid w:val="0023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4D56"/>
  <w15:chartTrackingRefBased/>
  <w15:docId w15:val="{CCF71948-45D1-42A9-9BCC-99ECD0E1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A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1</cp:revision>
  <dcterms:created xsi:type="dcterms:W3CDTF">2022-06-03T03:28:00Z</dcterms:created>
  <dcterms:modified xsi:type="dcterms:W3CDTF">2022-06-03T03:28:00Z</dcterms:modified>
</cp:coreProperties>
</file>