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36" w:rsidRDefault="004C1A36" w:rsidP="004C1A36">
      <w:pPr>
        <w:widowControl/>
        <w:wordWrap/>
        <w:autoSpaceDE/>
        <w:autoSpaceDN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inutes (</w:t>
      </w:r>
      <w:r>
        <w:rPr>
          <w:rFonts w:ascii="Arial" w:hAnsi="Arial" w:cs="Arial" w:hint="eastAsia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raft) of ACFA Meeting on June 3, 2025</w:t>
      </w:r>
    </w:p>
    <w:p w:rsidR="00854CFC" w:rsidRDefault="00854CFC" w:rsidP="004C1A36">
      <w:pPr>
        <w:widowControl/>
        <w:wordWrap/>
        <w:autoSpaceDE/>
        <w:autoSpaceDN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16:00~17:00 June 3, 2025</w:t>
      </w:r>
    </w:p>
    <w:p w:rsidR="00854CFC" w:rsidRDefault="005A1759" w:rsidP="004C1A36">
      <w:pPr>
        <w:widowControl/>
        <w:wordWrap/>
        <w:autoSpaceDE/>
        <w:autoSpaceDN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54CFC">
        <w:rPr>
          <w:rFonts w:ascii="Arial" w:hAnsi="Arial" w:cs="Arial"/>
          <w:sz w:val="24"/>
          <w:szCs w:val="24"/>
        </w:rPr>
        <w:t>(</w:t>
      </w:r>
      <w:proofErr w:type="gramStart"/>
      <w:r w:rsidR="00854CFC">
        <w:rPr>
          <w:rFonts w:ascii="Arial" w:hAnsi="Arial" w:cs="Arial"/>
          <w:sz w:val="24"/>
          <w:szCs w:val="24"/>
        </w:rPr>
        <w:t>during</w:t>
      </w:r>
      <w:proofErr w:type="gramEnd"/>
      <w:r w:rsidR="00854CFC">
        <w:rPr>
          <w:rFonts w:ascii="Arial" w:hAnsi="Arial" w:cs="Arial"/>
          <w:sz w:val="24"/>
          <w:szCs w:val="24"/>
        </w:rPr>
        <w:t xml:space="preserve"> IPAC25 conference)</w:t>
      </w:r>
    </w:p>
    <w:p w:rsidR="00854CFC" w:rsidRDefault="00854CFC" w:rsidP="004C1A36">
      <w:pPr>
        <w:widowControl/>
        <w:wordWrap/>
        <w:autoSpaceDE/>
        <w:autoSpaceDN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Room 106, TICC, Taipei, Taiwan</w:t>
      </w:r>
    </w:p>
    <w:p w:rsidR="004C1A36" w:rsidRDefault="004C1A36" w:rsidP="004C1A3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4C1A36" w:rsidRDefault="004C1A36" w:rsidP="004C1A3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articipants</w:t>
      </w:r>
    </w:p>
    <w:p w:rsidR="00854CFC" w:rsidRDefault="00854CFC" w:rsidP="004C1A3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4C1A36" w:rsidRDefault="00854CFC" w:rsidP="004C1A3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On-site</w:t>
      </w:r>
      <w:r w:rsidR="004C1A36">
        <w:rPr>
          <w:rFonts w:ascii="Arial" w:hAnsi="Arial" w:cs="Arial" w:hint="eastAsia"/>
          <w:sz w:val="24"/>
          <w:szCs w:val="24"/>
        </w:rPr>
        <w:t xml:space="preserve">: </w:t>
      </w:r>
      <w:r w:rsidR="004C1A36">
        <w:rPr>
          <w:rFonts w:ascii="Arial" w:hAnsi="Arial" w:cs="Arial"/>
          <w:sz w:val="24"/>
          <w:szCs w:val="24"/>
        </w:rPr>
        <w:t xml:space="preserve">In Soo </w:t>
      </w:r>
      <w:proofErr w:type="gramStart"/>
      <w:r w:rsidR="004C1A36">
        <w:rPr>
          <w:rFonts w:ascii="Arial" w:hAnsi="Arial" w:cs="Arial"/>
          <w:sz w:val="24"/>
          <w:szCs w:val="24"/>
        </w:rPr>
        <w:t>Ko</w:t>
      </w:r>
      <w:proofErr w:type="gramEnd"/>
      <w:r w:rsidR="004C1A36">
        <w:rPr>
          <w:rFonts w:ascii="Arial" w:hAnsi="Arial" w:cs="Arial"/>
          <w:sz w:val="24"/>
          <w:szCs w:val="24"/>
        </w:rPr>
        <w:t xml:space="preserve"> (PAL, Korea), Hong-Wei Zhao (IMP, China), Moses Chung (POSTECH, Korea), Ping-Jung Chou (NSRRC, Taiwan)</w:t>
      </w:r>
    </w:p>
    <w:p w:rsidR="004C1A36" w:rsidRDefault="004C1A36" w:rsidP="004C1A3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Online: Yuan-Hann Chang (Academia </w:t>
      </w:r>
      <w:proofErr w:type="spellStart"/>
      <w:r>
        <w:rPr>
          <w:rFonts w:ascii="Arial" w:hAnsi="Arial" w:cs="Arial"/>
          <w:sz w:val="24"/>
          <w:szCs w:val="24"/>
        </w:rPr>
        <w:t>Sinica</w:t>
      </w:r>
      <w:proofErr w:type="spellEnd"/>
      <w:r>
        <w:rPr>
          <w:rFonts w:ascii="Arial" w:hAnsi="Arial" w:cs="Arial"/>
          <w:sz w:val="24"/>
          <w:szCs w:val="24"/>
        </w:rPr>
        <w:t xml:space="preserve">, Taiwan), </w:t>
      </w:r>
      <w:proofErr w:type="spellStart"/>
      <w:r>
        <w:rPr>
          <w:rFonts w:ascii="Arial" w:hAnsi="Arial" w:cs="Arial"/>
          <w:sz w:val="24"/>
          <w:szCs w:val="24"/>
        </w:rPr>
        <w:t>Zhentang</w:t>
      </w:r>
      <w:proofErr w:type="spellEnd"/>
      <w:r>
        <w:rPr>
          <w:rFonts w:ascii="Arial" w:hAnsi="Arial" w:cs="Arial"/>
          <w:sz w:val="24"/>
          <w:szCs w:val="24"/>
        </w:rPr>
        <w:t xml:space="preserve"> Zhao (SARI, China), </w:t>
      </w:r>
      <w:proofErr w:type="spellStart"/>
      <w:r>
        <w:rPr>
          <w:rFonts w:ascii="Arial" w:hAnsi="Arial" w:cs="Arial"/>
          <w:sz w:val="24"/>
          <w:szCs w:val="24"/>
        </w:rPr>
        <w:t>Jie</w:t>
      </w:r>
      <w:proofErr w:type="spellEnd"/>
      <w:r>
        <w:rPr>
          <w:rFonts w:ascii="Arial" w:hAnsi="Arial" w:cs="Arial"/>
          <w:sz w:val="24"/>
          <w:szCs w:val="24"/>
        </w:rPr>
        <w:t xml:space="preserve"> Gao (IHEP, China), </w:t>
      </w:r>
      <w:proofErr w:type="spellStart"/>
      <w:r w:rsidR="00854CFC">
        <w:rPr>
          <w:rFonts w:ascii="Arial" w:hAnsi="Arial" w:cs="Arial"/>
          <w:sz w:val="24"/>
          <w:szCs w:val="24"/>
        </w:rPr>
        <w:t>Konstantine</w:t>
      </w:r>
      <w:proofErr w:type="spellEnd"/>
      <w:r w:rsidR="00854C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4CFC">
        <w:rPr>
          <w:rFonts w:ascii="Arial" w:hAnsi="Arial" w:cs="Arial"/>
          <w:sz w:val="24"/>
          <w:szCs w:val="24"/>
        </w:rPr>
        <w:t>Lotov</w:t>
      </w:r>
      <w:proofErr w:type="spellEnd"/>
      <w:r w:rsidR="00854CFC">
        <w:rPr>
          <w:rFonts w:ascii="Arial" w:hAnsi="Arial" w:cs="Arial"/>
          <w:sz w:val="24"/>
          <w:szCs w:val="24"/>
        </w:rPr>
        <w:t xml:space="preserve"> (BINP, Russia), Nobuyuki </w:t>
      </w:r>
      <w:proofErr w:type="spellStart"/>
      <w:r w:rsidR="00854CFC">
        <w:rPr>
          <w:rFonts w:ascii="Arial" w:hAnsi="Arial" w:cs="Arial"/>
          <w:sz w:val="24"/>
          <w:szCs w:val="24"/>
        </w:rPr>
        <w:t>Nishimori</w:t>
      </w:r>
      <w:proofErr w:type="spellEnd"/>
      <w:r w:rsidR="00854CFC">
        <w:rPr>
          <w:rFonts w:ascii="Arial" w:hAnsi="Arial" w:cs="Arial"/>
          <w:sz w:val="24"/>
          <w:szCs w:val="24"/>
        </w:rPr>
        <w:t xml:space="preserve"> (QST, Japan), Yasuhiro Okada (KEK, Japan), </w:t>
      </w:r>
      <w:proofErr w:type="spellStart"/>
      <w:r w:rsidR="00854CFC">
        <w:rPr>
          <w:rFonts w:ascii="Arial" w:hAnsi="Arial" w:cs="Arial"/>
          <w:sz w:val="24"/>
          <w:szCs w:val="24"/>
        </w:rPr>
        <w:t>Tek</w:t>
      </w:r>
      <w:proofErr w:type="spellEnd"/>
      <w:r w:rsidR="00854CFC">
        <w:rPr>
          <w:rFonts w:ascii="Arial" w:hAnsi="Arial" w:cs="Arial"/>
          <w:sz w:val="24"/>
          <w:szCs w:val="24"/>
        </w:rPr>
        <w:t xml:space="preserve"> Yong </w:t>
      </w:r>
      <w:proofErr w:type="spellStart"/>
      <w:r w:rsidR="00854CFC">
        <w:rPr>
          <w:rFonts w:ascii="Arial" w:hAnsi="Arial" w:cs="Arial"/>
          <w:sz w:val="24"/>
          <w:szCs w:val="24"/>
        </w:rPr>
        <w:t>Tou</w:t>
      </w:r>
      <w:proofErr w:type="spellEnd"/>
      <w:r w:rsidR="00854CFC">
        <w:rPr>
          <w:rFonts w:ascii="Arial" w:hAnsi="Arial" w:cs="Arial"/>
          <w:sz w:val="24"/>
          <w:szCs w:val="24"/>
        </w:rPr>
        <w:t xml:space="preserve"> (MPS, Malaysia)</w:t>
      </w:r>
    </w:p>
    <w:p w:rsidR="004C1A36" w:rsidRDefault="004C1A36" w:rsidP="004C1A3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4C1A36" w:rsidRDefault="004C1A36" w:rsidP="004C1A36">
      <w:pPr>
        <w:pStyle w:val="a3"/>
        <w:widowControl/>
        <w:numPr>
          <w:ilvl w:val="0"/>
          <w:numId w:val="1"/>
        </w:numPr>
        <w:wordWrap/>
        <w:autoSpaceDE/>
        <w:autoSpaceDN/>
        <w:ind w:leftChars="0"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pening </w:t>
      </w:r>
      <w:r w:rsidR="005A1759">
        <w:rPr>
          <w:rFonts w:ascii="Arial" w:hAnsi="Arial" w:cs="Arial"/>
          <w:sz w:val="24"/>
          <w:szCs w:val="24"/>
        </w:rPr>
        <w:t>by Chair</w:t>
      </w:r>
    </w:p>
    <w:p w:rsidR="004C1A36" w:rsidRDefault="004C1A36" w:rsidP="004C1A36">
      <w:pPr>
        <w:pStyle w:val="a3"/>
        <w:widowControl/>
        <w:numPr>
          <w:ilvl w:val="0"/>
          <w:numId w:val="1"/>
        </w:numPr>
        <w:wordWrap/>
        <w:autoSpaceDE/>
        <w:autoSpaceDN/>
        <w:ind w:leftChars="0"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rief Introduction</w:t>
      </w:r>
      <w:r w:rsidR="00854CF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of Each Members </w:t>
      </w:r>
    </w:p>
    <w:p w:rsidR="00854CFC" w:rsidRDefault="00854CFC" w:rsidP="004C1A36">
      <w:pPr>
        <w:pStyle w:val="a3"/>
        <w:widowControl/>
        <w:numPr>
          <w:ilvl w:val="0"/>
          <w:numId w:val="1"/>
        </w:numPr>
        <w:wordWrap/>
        <w:autoSpaceDE/>
        <w:autoSpaceDN/>
        <w:ind w:leftChars="0"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Chair introduced the main topic to be discussed: appointment of new ACFA Chair</w:t>
      </w:r>
    </w:p>
    <w:p w:rsidR="00854CFC" w:rsidRDefault="00854CFC" w:rsidP="00854CFC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Chair introduced some slow activities of ACFA due to </w:t>
      </w:r>
      <w:r w:rsidR="00035EE6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limited function of Chair who is </w:t>
      </w:r>
      <w:r w:rsidR="00035EE6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fully retired situation</w:t>
      </w:r>
    </w:p>
    <w:p w:rsidR="00854CFC" w:rsidRDefault="00854CFC" w:rsidP="00854CFC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Chair </w:t>
      </w:r>
      <w:r w:rsidR="00035EE6">
        <w:rPr>
          <w:rFonts w:ascii="Arial" w:hAnsi="Arial" w:cs="Arial"/>
          <w:sz w:val="24"/>
          <w:szCs w:val="24"/>
        </w:rPr>
        <w:t xml:space="preserve">wished that the committee needs an </w:t>
      </w:r>
      <w:r w:rsidR="005A1759">
        <w:rPr>
          <w:rFonts w:ascii="Arial" w:hAnsi="Arial" w:cs="Arial"/>
          <w:sz w:val="24"/>
          <w:szCs w:val="24"/>
        </w:rPr>
        <w:t>active</w:t>
      </w:r>
      <w:r w:rsidR="00035EE6">
        <w:rPr>
          <w:rFonts w:ascii="Arial" w:hAnsi="Arial" w:cs="Arial"/>
          <w:sz w:val="24"/>
          <w:szCs w:val="24"/>
        </w:rPr>
        <w:t xml:space="preserve"> (in position)</w:t>
      </w:r>
      <w:r w:rsidR="005A1759">
        <w:rPr>
          <w:rFonts w:ascii="Arial" w:hAnsi="Arial" w:cs="Arial"/>
          <w:sz w:val="24"/>
          <w:szCs w:val="24"/>
        </w:rPr>
        <w:t xml:space="preserve"> and </w:t>
      </w:r>
      <w:r w:rsidR="00035EE6">
        <w:rPr>
          <w:rFonts w:ascii="Arial" w:hAnsi="Arial" w:cs="Arial"/>
          <w:sz w:val="24"/>
          <w:szCs w:val="24"/>
        </w:rPr>
        <w:t>enthusi</w:t>
      </w:r>
      <w:r w:rsidR="00390556">
        <w:rPr>
          <w:rFonts w:ascii="Arial" w:hAnsi="Arial" w:cs="Arial"/>
          <w:sz w:val="24"/>
          <w:szCs w:val="24"/>
        </w:rPr>
        <w:t>as</w:t>
      </w:r>
      <w:r w:rsidR="00035EE6">
        <w:rPr>
          <w:rFonts w:ascii="Arial" w:hAnsi="Arial" w:cs="Arial"/>
          <w:sz w:val="24"/>
          <w:szCs w:val="24"/>
        </w:rPr>
        <w:t xml:space="preserve">tic </w:t>
      </w:r>
      <w:r>
        <w:rPr>
          <w:rFonts w:ascii="Arial" w:hAnsi="Arial" w:cs="Arial"/>
          <w:sz w:val="24"/>
          <w:szCs w:val="24"/>
        </w:rPr>
        <w:t>person to lead the commi</w:t>
      </w:r>
      <w:r w:rsidR="00035EE6">
        <w:rPr>
          <w:rFonts w:ascii="Arial" w:hAnsi="Arial" w:cs="Arial"/>
          <w:sz w:val="24"/>
          <w:szCs w:val="24"/>
        </w:rPr>
        <w:t>ttee more vital and energetic</w:t>
      </w:r>
    </w:p>
    <w:p w:rsidR="005A1759" w:rsidRDefault="005A1759" w:rsidP="00854CFC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 suggested an urgent quick process to find a proper candidate instead of the following traditional way based on past experiences</w:t>
      </w:r>
    </w:p>
    <w:p w:rsidR="005A1759" w:rsidRDefault="005A1759" w:rsidP="00854CFC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participants understand the current situation and agree</w:t>
      </w:r>
      <w:r w:rsidR="00390556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to chair’s suggestion</w:t>
      </w:r>
    </w:p>
    <w:p w:rsidR="005A1759" w:rsidRDefault="005A1759" w:rsidP="00854CFC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meeting minutes (this document) will be circulated to all committee members ASAP, and if agreed, current Chair will announce the name who will be the next Chair, and </w:t>
      </w:r>
      <w:r w:rsidR="00EC67BC">
        <w:rPr>
          <w:rFonts w:ascii="Arial" w:hAnsi="Arial" w:cs="Arial"/>
          <w:sz w:val="24"/>
          <w:szCs w:val="24"/>
        </w:rPr>
        <w:t>ask the request of approval to all members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69C0" w:rsidRDefault="005A1759" w:rsidP="00C169C0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Official turnover of the ACFA leadership will take place on the next planned ACFA meeting on June 20, 2025</w:t>
      </w:r>
      <w:r w:rsidR="00EC67BC">
        <w:rPr>
          <w:rFonts w:ascii="Arial" w:hAnsi="Arial" w:cs="Arial"/>
          <w:sz w:val="24"/>
          <w:szCs w:val="24"/>
        </w:rPr>
        <w:t xml:space="preserve"> if the request of approval is agreed.</w:t>
      </w:r>
    </w:p>
    <w:p w:rsidR="00C169C0" w:rsidRPr="00C169C0" w:rsidRDefault="00C169C0" w:rsidP="00C169C0">
      <w:pPr>
        <w:pStyle w:val="a3"/>
        <w:widowControl/>
        <w:numPr>
          <w:ilvl w:val="1"/>
          <w:numId w:val="1"/>
        </w:numPr>
        <w:wordWrap/>
        <w:autoSpaceDE/>
        <w:autoSpaceDN/>
        <w:ind w:leftChars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Meeting adjourned at</w:t>
      </w:r>
      <w:bookmarkStart w:id="0" w:name="_GoBack"/>
      <w:bookmarkEnd w:id="0"/>
      <w:r>
        <w:rPr>
          <w:rFonts w:ascii="Arial" w:hAnsi="Arial" w:cs="Arial" w:hint="eastAsia"/>
          <w:sz w:val="24"/>
          <w:szCs w:val="24"/>
        </w:rPr>
        <w:t xml:space="preserve"> 16:40.</w:t>
      </w:r>
    </w:p>
    <w:sectPr w:rsidR="00C169C0" w:rsidRPr="00C169C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606E"/>
    <w:multiLevelType w:val="hybridMultilevel"/>
    <w:tmpl w:val="94920802"/>
    <w:lvl w:ilvl="0" w:tplc="5D005A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36"/>
    <w:rsid w:val="00035EE6"/>
    <w:rsid w:val="000664F7"/>
    <w:rsid w:val="00390556"/>
    <w:rsid w:val="004C1A36"/>
    <w:rsid w:val="005A1759"/>
    <w:rsid w:val="006058C4"/>
    <w:rsid w:val="006575BD"/>
    <w:rsid w:val="00854CFC"/>
    <w:rsid w:val="00C169C0"/>
    <w:rsid w:val="00EC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AD5D8"/>
  <w15:chartTrackingRefBased/>
  <w15:docId w15:val="{3161CFBC-CE37-455B-B11E-68E612D9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A3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A3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2025-06-03T11:30:00Z</dcterms:created>
  <dcterms:modified xsi:type="dcterms:W3CDTF">2025-06-04T00:42:00Z</dcterms:modified>
</cp:coreProperties>
</file>