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E424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040" cy="825500"/>
            <wp:effectExtent l="0" t="0" r="10160" b="0"/>
            <wp:docPr id="2" name="图片 2" descr="屏幕截图 2026-05-13 22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6-05-13 222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47DC">
      <w:pPr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2.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245" cy="407035"/>
            <wp:effectExtent l="0" t="0" r="8255" b="12065"/>
            <wp:docPr id="1" name="图片 1" descr="屏幕截图 2026-05-13 22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6-05-13 2218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CED5">
      <w:pPr>
        <w:bidi w:val="0"/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Calibri" w:hAnsi="Calibri" w:cs="Calibri"/>
          <w:lang w:val="en-US" w:eastAsia="zh-CN"/>
        </w:rPr>
        <w:t>ROOT存储结构TFile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TDirectory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TKey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TTree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TBranch</w:t>
      </w:r>
      <w:r>
        <w:rPr>
          <w:rFonts w:hint="default" w:ascii="Arial" w:hAnsi="Arial" w:cs="Arial"/>
          <w:lang w:val="en-US" w:eastAsia="zh-CN"/>
        </w:rPr>
        <w:t>→</w:t>
      </w:r>
      <w:r>
        <w:rPr>
          <w:rFonts w:hint="eastAsia" w:ascii="Arial" w:hAnsi="Arial" w:cs="Arial"/>
          <w:lang w:val="en-US" w:eastAsia="zh-CN"/>
        </w:rPr>
        <w:t>TBasket，</w:t>
      </w:r>
    </w:p>
    <w:p w14:paraId="558D428E">
      <w:pPr>
        <w:bidi w:val="0"/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TXT存储方式为纯文本，占据字节更多，且只能顺序读，要跳过数据只能逐行解析。BIN把内容按字节存储而不存结构，必须知道偏移量和类型才能解析。而ROOT可以自动按TBasket压缩，可存储数据量更大。同时由于存储结构更有条理，自带索引，读取时效率更高。且自带数据分析功能，更适合批量分析处理大量数据信息。</w:t>
      </w:r>
    </w:p>
    <w:p w14:paraId="64F42D9B">
      <w:pPr>
        <w:bidi w:val="0"/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4.</w:t>
      </w:r>
    </w:p>
    <w:p w14:paraId="22ADF7A1">
      <w:pPr>
        <w:bidi w:val="0"/>
        <w:jc w:val="left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5426710" cy="1979295"/>
            <wp:effectExtent l="0" t="0" r="8890" b="1905"/>
            <wp:docPr id="3" name="图片 3" descr="70ee1410e486a0504e0771e629a533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ee1410e486a0504e0771e629a533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F5A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373AE9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本段是实现文件分配的关键，先计算平均分配向下取整会余下几个文件，再令等同剩余文件数量的cpu拿平均数多一个文件，最后让剩下的cpu将剩下的文件平均分配。</w:t>
      </w:r>
    </w:p>
    <w:p w14:paraId="5E2DCFEB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895350"/>
            <wp:effectExtent l="0" t="0" r="9525" b="6350"/>
            <wp:docPr id="5" name="图片 5" descr="4ebbd086baeeedf0379e7b0803943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bbd086baeeedf0379e7b0803943b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26F7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生成脚本，将装有文件的.in文件转换为.root文件，并将.root文件移动到File文件夹中。</w:t>
      </w:r>
    </w:p>
    <w:p w14:paraId="029D9C9F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1135" cy="942975"/>
            <wp:effectExtent l="0" t="0" r="12065" b="9525"/>
            <wp:docPr id="8" name="图片 8" descr="fedd9f7d67e342ba659189eac72dd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edd9f7d67e342ba659189eac72dd4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9B75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启动Condor，运行上一步生成的脚本，对每一个.in文件启动一次作业</w:t>
      </w:r>
    </w:p>
    <w:p w14:paraId="5CE94B4E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47384D7B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056FC63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73DF2FF2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3858504E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E0ECAD9">
      <w:p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9230" cy="1100455"/>
            <wp:effectExtent l="0" t="0" r="1270" b="4445"/>
            <wp:docPr id="9" name="图片 9" descr="bd541c25ad81cc751b7cb010a08d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d541c25ad81cc751b7cb010a08d38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F987">
      <w:pPr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启动之前两个函数，开始将作业提交，并显示提交队列。</w:t>
      </w:r>
    </w:p>
    <w:p w14:paraId="54952A70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Shell是脚本文件的解释器，我们可以把要执行的命令写入到一个文件中，再交给shell来运行，达到使计算机完成更复杂任务的效果。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27107"/>
    <w:rsid w:val="0AD27107"/>
    <w:rsid w:val="40F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211</Characters>
  <Lines>0</Lines>
  <Paragraphs>0</Paragraphs>
  <TotalTime>70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2026-05-14T08:20:00Z</dcterms:created>
  <dc:creator>WPS_1641301119</dc:creator>
  <cp:lastModifiedBy>WPS_1641301119</cp:lastModifiedBy>
  <dcterms:modified xsi:type="dcterms:W3CDTF">2026-05-14T14:12:12Z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50BDF0E9B5944D43AAAF1E94B2957284_11</vt:lpwstr>
  </property>
  <property fmtid="{D5CDD505-2E9C-101B-9397-08002B2CF9AE}" pid="4" name="KSOTemplateDocerSaveRecord">
    <vt:lpwstr>eyJoZGlkIjoiODRkMmY4ZjVkYTdiYjA3OWRkNGM2OTI3YzVjZDRkYzUiLCJ1c2VySWQiOiIxMzEzOTE4OTM0In0=</vt:lpwstr>
  </property>
</Properties>
</file>