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A6AA2" w14:textId="77777777" w:rsidR="003E74EE" w:rsidRDefault="003E74EE"/>
    <w:p w14:paraId="67130A43" w14:textId="77777777" w:rsidR="00C04714" w:rsidRDefault="00C04714"/>
    <w:p w14:paraId="72620F07" w14:textId="7937D677" w:rsidR="00C04714" w:rsidRPr="00C04714" w:rsidRDefault="00C04714" w:rsidP="00C047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04714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高能物理与人工智能融合发展白皮书（要点草案</w:t>
      </w:r>
      <w:r w:rsidRPr="00C04714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）</w:t>
      </w:r>
    </w:p>
    <w:p w14:paraId="36E768E5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为梳理人工智能与高能物理交叉领域的发展现状、核心机遇与现实挑战，明确未来社区行动方向，我们基于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高能物理与人工智能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圆桌会议讨论成果，形成本白皮书要点草案。本稿围绕</w:t>
      </w:r>
      <w:r w:rsidRPr="00C04714">
        <w:rPr>
          <w:rFonts w:ascii="SimSun" w:eastAsia="SimSun" w:hAnsi="SimSun" w:cs="SimSun" w:hint="eastAsia"/>
          <w:b/>
          <w:bCs/>
          <w:kern w:val="0"/>
          <w14:ligatures w14:val="none"/>
        </w:rPr>
        <w:t>现状、机遇、挑战、行动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四大维度展开，重点探讨高能物理反哺人工智能（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HEP for 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）、从物理学视角理解人工智能（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Physics of 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）两大核心方向，为后续正式白皮书编制与社区协作提供基础框架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66AFDB80" w14:textId="77777777" w:rsidR="00C04714" w:rsidRPr="00C04714" w:rsidRDefault="00C04714" w:rsidP="00C047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4714">
        <w:rPr>
          <w:rFonts w:ascii="SimSun" w:eastAsia="SimSun" w:hAnsi="SimSun" w:cs="SimSun" w:hint="eastAsia"/>
          <w:b/>
          <w:bCs/>
          <w:kern w:val="0"/>
          <w:sz w:val="36"/>
          <w:szCs w:val="36"/>
          <w14:ligatures w14:val="none"/>
        </w:rPr>
        <w:t>一、发展现</w:t>
      </w:r>
      <w:r w:rsidRPr="00C04714">
        <w:rPr>
          <w:rFonts w:ascii="SimSun" w:eastAsia="SimSun" w:hAnsi="SimSun" w:cs="SimSun"/>
          <w:b/>
          <w:bCs/>
          <w:kern w:val="0"/>
          <w:sz w:val="36"/>
          <w:szCs w:val="36"/>
          <w14:ligatures w14:val="none"/>
        </w:rPr>
        <w:t>状</w:t>
      </w:r>
    </w:p>
    <w:p w14:paraId="0384B431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当前，高能物理领域的人工智能应用正处于从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单点工具应用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向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全流程范式重构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过渡的关键阶段。一方面，传统机器学习在高能物理实验与分析中已有十余年的应用积累，技术落地成熟；另一方面，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2025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年下半年以来大模型能力的快速跃升，开始重塑科研组织方式与人才培养模式，但距离实现物理学认知层面的根本性突破仍有较长距离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1501647D" w14:textId="5F391B99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传统机器学习技术已深度嵌入高能物理核心科研流程。早在上一轮深度学习发展浪潮中，高能物理社区就已将神经网络、多变量分析等方法应用于事件分类、信号与本底区分、粒子重建、粒子鉴别、触发判选与分析优化等核心任务，在多个实验中验证了技术价值。在部分分类与鉴别场景中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方法可带来显著的灵敏度与效率提升，部分场景增益可达</w:t>
      </w:r>
      <w:r w:rsidR="00372562">
        <w:rPr>
          <w:rFonts w:ascii="SimSun" w:eastAsia="SimSun" w:hAnsi="SimSun" w:cs="SimSun" w:hint="eastAsia"/>
          <w:kern w:val="0"/>
          <w14:ligatures w14:val="none"/>
        </w:rPr>
        <w:t>数倍</w:t>
      </w:r>
      <w:r w:rsidRPr="00C04714">
        <w:rPr>
          <w:rFonts w:ascii="SimSun" w:eastAsia="SimSun" w:hAnsi="SimSun" w:cs="SimSun" w:hint="eastAsia"/>
          <w:kern w:val="0"/>
          <w14:ligatures w14:val="none"/>
        </w:rPr>
        <w:t>。更为重要的是，长期的技术应用形成了严谨的验证传统：任何算法最终都必须回到物理目标、控制样本、系统误差与可重复检验的标准之下，这为后续大模型的落地应用奠定了科学规范基础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7178DB16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大模型与智能体技术开启了科研流程重构的新窗口。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2025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年前后，随着通用大模型参数规模与工具调用能力的显著提升，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应用场景从单一算法任务延伸至代码生成、文献梳理、任务规划、分析流程组织等科研全链条，面向高能物理自动化科研的智能体系统也进入初步探索阶段。其最直接的价值是降低了前沿研究的参与门槛：过去学生需要数年知识积累才能介入的国际合作项目、复杂规范场计算程序改写等工作，如今可在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辅助下由本科生甚至高中生阶段性参与，知识获取与技能上手的周期大幅缩短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4479C65D" w14:textId="77777777" w:rsidR="00C04714" w:rsidRDefault="00C04714" w:rsidP="00C04714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但整体而言，当前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价值仍集中在效率提升层面，尚未触及物理学认知的核心突破。复杂科研任务与棋盘类游戏存在本质区别：科研任务的状态边界模糊，大量隐性知识、物理约束与合作规范难以被清晰枚举与编码，导致全自动科研仍无法实现。现有智能体系统仅能在明确约束的局部任务中发挥作用，其输出高度依赖使用者自身的物理素养与判断能</w:t>
      </w:r>
      <w:r w:rsidRPr="00C04714">
        <w:rPr>
          <w:rFonts w:ascii="SimSun" w:eastAsia="SimSun" w:hAnsi="SimSun" w:cs="SimSun" w:hint="eastAsia"/>
          <w:kern w:val="0"/>
          <w14:ligatures w14:val="none"/>
        </w:rPr>
        <w:lastRenderedPageBreak/>
        <w:t>力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物理基础扎实的研究者可借助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大幅提升效率，而缺乏经验的使用者则易被错误结果误导。总体来看，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目前仍是科研效能的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放大器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，而非科学发现的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替代者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6D5138AE" w14:textId="77777777" w:rsidR="00372562" w:rsidRPr="00C04714" w:rsidRDefault="00372562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kern w:val="0"/>
          <w14:ligatures w14:val="none"/>
        </w:rPr>
      </w:pPr>
    </w:p>
    <w:p w14:paraId="0EBBC2DE" w14:textId="77777777" w:rsidR="00C04714" w:rsidRPr="00C04714" w:rsidRDefault="00C04714" w:rsidP="00C047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4714">
        <w:rPr>
          <w:rFonts w:ascii="SimSun" w:eastAsia="SimSun" w:hAnsi="SimSun" w:cs="SimSun" w:hint="eastAsia"/>
          <w:b/>
          <w:bCs/>
          <w:kern w:val="0"/>
          <w:sz w:val="36"/>
          <w:szCs w:val="36"/>
          <w14:ligatures w14:val="none"/>
        </w:rPr>
        <w:t>二、核心机</w:t>
      </w:r>
      <w:r w:rsidRPr="00C04714">
        <w:rPr>
          <w:rFonts w:ascii="SimSun" w:eastAsia="SimSun" w:hAnsi="SimSun" w:cs="SimSun"/>
          <w:b/>
          <w:bCs/>
          <w:kern w:val="0"/>
          <w:sz w:val="36"/>
          <w:szCs w:val="36"/>
          <w14:ligatures w14:val="none"/>
        </w:rPr>
        <w:t>遇</w:t>
      </w:r>
    </w:p>
    <w:p w14:paraId="542F7366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与高能物理的融合是双向赋能的共生关系，既包含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对高能物理科研效率的提升，更蕴含高能物理反哺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发展、物理学视角解构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本质的深层价值，三大维度共同构成了交叉领域的核心增长空间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3B6AE519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 for HEP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的核心机遇，是打造面向重大科学问题的科研加速器。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可将高能物理中耗时漫长、依赖经验的科研环节转化为可快速迭代的智能流程，覆盖大规模数据挖掘、复杂似然函数处理、探测器设计优化、仿真重建加速、理论与实验数据快速比对等场景，将原本需要数周甚至数月的分析迭代周期压缩至单日量级，大幅提升假设检验与新现象探索的效率。其落地路径无需追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全量数据训练大模型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的泛化目标，可围绕特定新物理搜索、关键过程测量、探测器升级论证等明确科学目标开展可控试点，以物理指标量化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价值，切实服务于科学产出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5B7F1B78" w14:textId="77777777" w:rsidR="00372562" w:rsidRDefault="00C04714" w:rsidP="00C04714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HEP for 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是高能物理对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发展的独特贡献，也是本次讨论的核心共识之一。当前通用大模型的发展瓶颈正从参数规模转向数据质量、推理可靠性与真实世界约束，高能物理的核心价值恰在于此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其贡献不在于数据量级，而在于提供了一套经过长期验证、受严格自然规律约束的高质量科学知识体系。具体而言，高能物理可输出四类稀缺资产：</w:t>
      </w:r>
    </w:p>
    <w:p w14:paraId="5EDA6344" w14:textId="12AE39DB" w:rsidR="00372562" w:rsidRDefault="00C04714" w:rsidP="00372562">
      <w:pPr>
        <w:spacing w:before="100" w:beforeAutospacing="1" w:after="100" w:afterAutospacing="1" w:line="240" w:lineRule="auto"/>
        <w:ind w:firstLine="720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一</w:t>
      </w:r>
      <w:r w:rsidR="00372562">
        <w:rPr>
          <w:rFonts w:ascii="SimSun" w:eastAsia="SimSun" w:hAnsi="SimSun" w:cs="SimSun" w:hint="eastAsia"/>
          <w:kern w:val="0"/>
          <w14:ligatures w14:val="none"/>
        </w:rPr>
        <w:t>、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是可控的实验与仿真环境，数据具备明确物理根源、严谨标注与可复现链条，可用于训练模型的物理感知与规律抽象能力；</w:t>
      </w:r>
    </w:p>
    <w:p w14:paraId="35291535" w14:textId="5C5EB39F" w:rsidR="00372562" w:rsidRDefault="00C04714" w:rsidP="00372562">
      <w:pPr>
        <w:spacing w:before="100" w:beforeAutospacing="1" w:after="100" w:afterAutospacing="1" w:line="240" w:lineRule="auto"/>
        <w:ind w:firstLine="720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二</w:t>
      </w:r>
      <w:r w:rsidR="00372562">
        <w:rPr>
          <w:rFonts w:ascii="SimSun" w:eastAsia="SimSun" w:hAnsi="SimSun" w:cs="SimSun" w:hint="eastAsia"/>
          <w:kern w:val="0"/>
          <w14:ligatures w14:val="none"/>
        </w:rPr>
        <w:t>、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是成熟的误差控制与评测体系，系统误差分析、控制样本检验、全链路可追溯规范，是验证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科学推理可靠性的黄金标准；</w:t>
      </w:r>
    </w:p>
    <w:p w14:paraId="434394BF" w14:textId="0B92562F" w:rsidR="00372562" w:rsidRDefault="00C04714" w:rsidP="00372562">
      <w:pPr>
        <w:spacing w:before="100" w:beforeAutospacing="1" w:after="100" w:afterAutospacing="1" w:line="240" w:lineRule="auto"/>
        <w:ind w:firstLine="720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三</w:t>
      </w:r>
      <w:r w:rsidR="00372562">
        <w:rPr>
          <w:rFonts w:ascii="SimSun" w:eastAsia="SimSun" w:hAnsi="SimSun" w:cs="SimSun" w:hint="eastAsia"/>
          <w:kern w:val="0"/>
          <w14:ligatures w14:val="none"/>
        </w:rPr>
        <w:t>、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是跨国协作的治理范式，数十年形成的国际数据共享、规则共建机制，可为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全球治理提供科学领域的示范样本，助力我国构建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国际治理的科学话语权；</w:t>
      </w:r>
    </w:p>
    <w:p w14:paraId="0EE3D025" w14:textId="08010A31" w:rsidR="00C04714" w:rsidRPr="00C04714" w:rsidRDefault="00C04714" w:rsidP="0037256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四</w:t>
      </w:r>
      <w:r w:rsidR="00372562">
        <w:rPr>
          <w:rFonts w:ascii="SimSun" w:eastAsia="SimSun" w:hAnsi="SimSun" w:cs="SimSun" w:hint="eastAsia"/>
          <w:kern w:val="0"/>
          <w14:ligatures w14:val="none"/>
        </w:rPr>
        <w:t>、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是物理学家的知识与判断力，当前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企业正积极引入科学界参与模型建设，主动参与其中既能贡献高质量评测与数据生产，也能同步提升社区自身的人机协作能力，避免被动等待技术迭代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54B4C9AC" w14:textId="77777777" w:rsidR="00C04714" w:rsidRDefault="00C04714" w:rsidP="00C04714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14:ligatures w14:val="none"/>
        </w:rPr>
      </w:pP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Physics of 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则为理解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本质提供了物理学视角的全新框架，是高能物理参与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基础研究的独特入口。其核心并非简单套用物理概念，而是以物理学思维研究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系统的能力形成、边界与演化规律。一方面，可围绕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世界模型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展开探索，研究大模型是否形成了对物理规律的内在表征，如何从有限数据中抽象自然定律，弥补通用模型缺乏真实物理约束的短板；另一方面，可重新审视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幻觉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的双重属性：幻觉既是可靠性风险，也可能是模型在</w:t>
      </w:r>
      <w:r w:rsidRPr="00C04714">
        <w:rPr>
          <w:rFonts w:ascii="SimSun" w:eastAsia="SimSun" w:hAnsi="SimSun" w:cs="SimSun" w:hint="eastAsia"/>
          <w:kern w:val="0"/>
          <w14:ligatures w14:val="none"/>
        </w:rPr>
        <w:lastRenderedPageBreak/>
        <w:t>未知区域的探索性输出，可将其作为假设来源，通过理论一致性与实验约束进行筛选，为科学发现提供非传统路径。此外，还可将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作为复杂系统，用统计物理方法研究其能力涌现、尺度律与表示空间结构，为大模型能力演化提供物理解释。这一方向既深化对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的认知，也反向拓展了物理学的研究边界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354A4F11" w14:textId="77777777" w:rsidR="00372562" w:rsidRPr="00C04714" w:rsidRDefault="00372562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kern w:val="0"/>
          <w14:ligatures w14:val="none"/>
        </w:rPr>
      </w:pPr>
    </w:p>
    <w:p w14:paraId="36A9A819" w14:textId="77777777" w:rsidR="00C04714" w:rsidRPr="00C04714" w:rsidRDefault="00C04714" w:rsidP="00C047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4714">
        <w:rPr>
          <w:rFonts w:ascii="SimSun" w:eastAsia="SimSun" w:hAnsi="SimSun" w:cs="SimSun" w:hint="eastAsia"/>
          <w:b/>
          <w:bCs/>
          <w:kern w:val="0"/>
          <w:sz w:val="36"/>
          <w:szCs w:val="36"/>
          <w14:ligatures w14:val="none"/>
        </w:rPr>
        <w:t>三、核心挑</w:t>
      </w:r>
      <w:r w:rsidRPr="00C04714">
        <w:rPr>
          <w:rFonts w:ascii="SimSun" w:eastAsia="SimSun" w:hAnsi="SimSun" w:cs="SimSun"/>
          <w:b/>
          <w:bCs/>
          <w:kern w:val="0"/>
          <w:sz w:val="36"/>
          <w:szCs w:val="36"/>
          <w14:ligatures w14:val="none"/>
        </w:rPr>
        <w:t>战</w:t>
      </w:r>
    </w:p>
    <w:p w14:paraId="25A28E0B" w14:textId="3F1A87FD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与高能物理的融合在技术落地、治理规范、学科定位与人才培养等层面均面临系统性挑战，这些挑战决定了融合进程无法一蹴而就，需要社区以审慎、务实的态度逐步破解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682FEFFF" w14:textId="7FD8E8C2" w:rsidR="00C04714" w:rsidRPr="00372562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color w:val="4472C4" w:themeColor="accent1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首先是隐性知识表达与标准化不足的技术瓶颈。高能物理科研高度依赖大量隐性知识，包括研究者的物理直觉、分析经验、合作组内部规范与质量控制习惯等，这些内容并未完整记录在论文、代码或文档中，难以转化为可编码的流程、标准与评测体系。这直接导致智能体系统难以稳定执行复杂科研任务，自动化仅能覆盖局部、明确的单点任务，无法延伸至完整的物理分析链条。若不能建立起适配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应用的标准化任务框架与知识表达体系，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的效能提升将始终局限在零散场景，无法形成规模化价值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1216E5BA" w14:textId="765DD4BE" w:rsidR="00C04714" w:rsidRPr="00372562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color w:val="4472C4" w:themeColor="accent1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其次是结果可靠性与误差控制的核心难题。高能物理研究对结果的严谨性有极高要求，系统误差、统计误差、模型偏差与可复现性是评价成果的核心标准。当前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方法在复杂场景中，虽能给出看似合理的中心值结果，但误差估计的可靠性、结果的物理合理性、模型偏差的传导机制尚未形成成熟的验证方案。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输出的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黑箱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特性也使得结果可解释性不足，难以直接纳入合作组的严谨物理分析流程，越是大规模推广应用，可靠性风险越突出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  <w:r w:rsidR="00372562">
        <w:rPr>
          <w:rFonts w:ascii="SimSun" w:eastAsia="SimSun" w:hAnsi="SimSun" w:cs="SimSun" w:hint="eastAsia"/>
          <w:color w:val="4472C4" w:themeColor="accent1"/>
          <w:kern w:val="0"/>
          <w14:ligatures w14:val="none"/>
        </w:rPr>
        <w:t>A</w:t>
      </w:r>
      <w:r w:rsidR="00372562">
        <w:rPr>
          <w:rFonts w:ascii="SimSun" w:eastAsia="SimSun" w:hAnsi="SimSun" w:cs="SimSun" w:hint="eastAsia"/>
          <w:color w:val="4472C4" w:themeColor="accent1"/>
          <w:kern w:val="0"/>
          <w14:ligatures w14:val="none"/>
        </w:rPr>
        <w:t>I生成结果的可靠性检验、特别是数据-模拟的一致性问题，需要系统解决。</w:t>
      </w:r>
    </w:p>
    <w:p w14:paraId="1377CD1E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三是数据治理与合作边界的现实矛盾。高能物理领域既有开放共享的学术传统，也存在明确的实验合作组权限规则、未公开数据限制、软件环境壁垒与分析流程封闭性。基于公开通用语料训练的大模型，无法直接适配大型实验的内部数据环境与软件生态；而将全量内部数据用于模型训练，又面临权限合规、数据追溯、目标锚定等多重问题。如何设计分层分级的数据策略，平衡开放协作与权益保护，是社区必须解决的治理难题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7604A261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第四是科学导向被工具导向稀释的学科定位风险。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浪潮使得高能物理首次与更多应用学科站在同一评价框架下，若过度聚焦工具本身的新颖性，盲目跟风通用领域的热点概念，将容易失去高能物理的学科独特性与核心价值。必须警惕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为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而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的倾向，避免将科学问题异化为工具展示的载体，始终坚持以重大科学发现与测量精度提升定义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项目的价值，坚守科学品味与问题判断力的核心地位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2AD66311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最后是人才培养中的能力断层隐患。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降低了前沿研究的参与门槛，但也可能导致年轻研究者出现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会用工具、不懂物理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的问题：学生可借助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快速完成代码编写与数据分析，但对底层物理原理、实验图像、误差逻辑的理解趋于薄弱。长此以往，将削弱学科的基础判断能力与科学品味，影响领域的长期发展后劲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7DA3585E" w14:textId="77777777" w:rsidR="00C04714" w:rsidRPr="00C04714" w:rsidRDefault="00C04714" w:rsidP="00C047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4714">
        <w:rPr>
          <w:rFonts w:ascii="SimSun" w:eastAsia="SimSun" w:hAnsi="SimSun" w:cs="SimSun" w:hint="eastAsia"/>
          <w:b/>
          <w:bCs/>
          <w:kern w:val="0"/>
          <w:sz w:val="36"/>
          <w:szCs w:val="36"/>
          <w14:ligatures w14:val="none"/>
        </w:rPr>
        <w:lastRenderedPageBreak/>
        <w:t>四、可能行</w:t>
      </w:r>
      <w:r w:rsidRPr="00C04714">
        <w:rPr>
          <w:rFonts w:ascii="SimSun" w:eastAsia="SimSun" w:hAnsi="SimSun" w:cs="SimSun"/>
          <w:b/>
          <w:bCs/>
          <w:kern w:val="0"/>
          <w:sz w:val="36"/>
          <w:szCs w:val="36"/>
          <w14:ligatures w14:val="none"/>
        </w:rPr>
        <w:t>动</w:t>
      </w:r>
    </w:p>
    <w:p w14:paraId="7E81FC24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为推动高能物理与人工智能双向融合的健康发展，建议社区围绕试点落地、标准建设、产业协作、问题牵引、人才与社区建设五大方向，形成可执行、可评估的行动方案，将本次圆桌的共识转化为具体进展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5BB2E3CB" w14:textId="7FADEC02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第一，遴选标杆试点任务</w:t>
      </w:r>
      <w:r w:rsidR="00372562">
        <w:rPr>
          <w:rFonts w:ascii="SimSun" w:eastAsia="SimSun" w:hAnsi="SimSun" w:cs="SimSun" w:hint="eastAsia"/>
          <w:kern w:val="0"/>
          <w14:ligatures w14:val="none"/>
        </w:rPr>
        <w:t>（Benchmarks）</w:t>
      </w:r>
      <w:r w:rsidRPr="00C04714">
        <w:rPr>
          <w:rFonts w:ascii="SimSun" w:eastAsia="SimSun" w:hAnsi="SimSun" w:cs="SimSun" w:hint="eastAsia"/>
          <w:kern w:val="0"/>
          <w14:ligatures w14:val="none"/>
        </w:rPr>
        <w:t>，落地可量化应用成果。围绕明确的物理目标，首批遴选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3-5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个成熟度较高的场景开展试点，包括复杂数据分析、探测器设计优化、仿真流程加速、系统误差估计、智能体辅助分析等。每个试点均建立明确的基线对照方案，量化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介入后的效率提升、精度变化、人力投入变化与误差控制效果，形成可复用、可推广的标杆案例，避免空泛的概念宣传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78D9C02E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第二，建设基准标准体系，规范可靠性评估流程。推动建立高能物理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任务基准库，统一数据版本、任务定义、误差评估方法、控制样本要求与结果报告格式；针对智能体辅助科研场景，明确自动化与人工判断的边界，规定核心科学结论、系统误差评估、关键物理校验等环节必须保留专家复核，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应用全面纳入科学规范体系，从制度层面管控可靠性风险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54AE91F5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第三，建立规范化产业合作机制，推动双向价值转化。主动对接国内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模型企业，建立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贡献明确、权益清晰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的合作框架：一方面向企业开放分级的科学数据与评测资源，组织研究者参与模型的科学能力建设与测试；另一方面明确数据使用边界、知识产权归属、成果署名规则与技术回流机制，在合作过程中同步提升社区自身的人机协作能力，实现双向共赢，而非被动的知识输出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48223766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第四，以重大科学问题牵引资源整合。避免泛化的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04714">
        <w:rPr>
          <w:rFonts w:ascii="SimSun" w:eastAsia="SimSun" w:hAnsi="SimSun" w:cs="SimSun" w:hint="eastAsia"/>
          <w:kern w:val="0"/>
          <w14:ligatures w14:val="none"/>
        </w:rPr>
        <w:t>大模型建设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C04714">
        <w:rPr>
          <w:rFonts w:ascii="SimSun" w:eastAsia="SimSun" w:hAnsi="SimSun" w:cs="SimSun" w:hint="eastAsia"/>
          <w:kern w:val="0"/>
          <w14:ligatures w14:val="none"/>
        </w:rPr>
        <w:t>类口号，围绕新物理寻找、关键过程精确测量、未来探测器预研、复杂背景建模等重大科学目标整合资源与项目。每个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交叉项目都必须明确回答：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解决了原有科研流程中的哪个具体瓶颈、效果如何量化、风险如何控制、成果能否被其他实验复用，始终以科学产出作为项目的核心评价标准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63B42443" w14:textId="1F5EDF0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第五，完善人才培养与社区协作体系。设计适配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时代的青年人才培养规范，坚持工具使用能力与物理素养并重，将误差判断、结果复核、物理图像构建纳入核心训练内容；通过专题工作坊、技术训练营等形式，提升研究者的人机协作能力。同时建立常设跨单位工作组，以专题研讨</w:t>
      </w:r>
      <w:r w:rsidR="007C791B">
        <w:rPr>
          <w:rFonts w:ascii="SimSun" w:eastAsia="SimSun" w:hAnsi="SimSun" w:cs="SimSun" w:hint="eastAsia"/>
          <w:kern w:val="0"/>
          <w14:ligatures w14:val="none"/>
        </w:rPr>
        <w:t>、年度会议等</w:t>
      </w:r>
      <w:r w:rsidRPr="00C04714">
        <w:rPr>
          <w:rFonts w:ascii="SimSun" w:eastAsia="SimSun" w:hAnsi="SimSun" w:cs="SimSun" w:hint="eastAsia"/>
          <w:kern w:val="0"/>
          <w14:ligatures w14:val="none"/>
        </w:rPr>
        <w:t>为固定节点，持续汇总案例、凝聚共识，形成可持续的社区协作网络，提升国内高能物理</w:t>
      </w:r>
      <w:r w:rsidRPr="00C04714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C04714">
        <w:rPr>
          <w:rFonts w:ascii="SimSun" w:eastAsia="SimSun" w:hAnsi="SimSun" w:cs="SimSun" w:hint="eastAsia"/>
          <w:kern w:val="0"/>
          <w14:ligatures w14:val="none"/>
        </w:rPr>
        <w:t>领域的组织效率与国际影响力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10E000E0" w14:textId="77777777" w:rsidR="00C04714" w:rsidRPr="00C04714" w:rsidRDefault="00C04714" w:rsidP="00C04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714">
        <w:rPr>
          <w:rFonts w:ascii="SimSun" w:eastAsia="SimSun" w:hAnsi="SimSun" w:cs="SimSun" w:hint="eastAsia"/>
          <w:kern w:val="0"/>
          <w14:ligatures w14:val="none"/>
        </w:rPr>
        <w:t>本要点草案基于本次圆桌讨论共识整理，后续将通过社区研讨、案例征集与技术评估持续迭代完善，最终形成正式白皮书，为我国高能物理与人工智能交叉领域的发展提供方向指引</w:t>
      </w:r>
      <w:r w:rsidRPr="00C04714">
        <w:rPr>
          <w:rFonts w:ascii="SimSun" w:eastAsia="SimSun" w:hAnsi="SimSun" w:cs="SimSun"/>
          <w:kern w:val="0"/>
          <w14:ligatures w14:val="none"/>
        </w:rPr>
        <w:t>。</w:t>
      </w:r>
    </w:p>
    <w:p w14:paraId="4EF831B0" w14:textId="77777777" w:rsidR="00C04714" w:rsidRDefault="00C04714">
      <w:pPr>
        <w:rPr>
          <w:lang w:val="en-US"/>
        </w:rPr>
      </w:pPr>
    </w:p>
    <w:p w14:paraId="66F0F358" w14:textId="77777777" w:rsidR="00D81B67" w:rsidRDefault="00D81B67">
      <w:pPr>
        <w:rPr>
          <w:lang w:val="en-US"/>
        </w:rPr>
      </w:pPr>
    </w:p>
    <w:p w14:paraId="55505E13" w14:textId="77777777" w:rsidR="00D81B67" w:rsidRPr="00D81B67" w:rsidRDefault="00D81B67">
      <w:pPr>
        <w:rPr>
          <w:rFonts w:hint="eastAsia"/>
          <w:lang w:val="en-US"/>
        </w:rPr>
      </w:pPr>
    </w:p>
    <w:sectPr w:rsidR="00D81B67" w:rsidRPr="00D81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14"/>
    <w:rsid w:val="00077D2B"/>
    <w:rsid w:val="00372562"/>
    <w:rsid w:val="003E74EE"/>
    <w:rsid w:val="003F1053"/>
    <w:rsid w:val="00670367"/>
    <w:rsid w:val="007C791B"/>
    <w:rsid w:val="008424DE"/>
    <w:rsid w:val="00C04714"/>
    <w:rsid w:val="00C51F40"/>
    <w:rsid w:val="00D31D04"/>
    <w:rsid w:val="00D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9B06C"/>
  <w15:chartTrackingRefBased/>
  <w15:docId w15:val="{2C105263-10BE-0444-B2C3-561767B3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4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7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7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7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7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71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04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2026-07-27T06:58:00Z</dcterms:created>
  <dcterms:modified xsi:type="dcterms:W3CDTF">2026-08-17T06:53:00Z</dcterms:modified>
</cp:coreProperties>
</file>