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D1DD9">
      <w:pPr>
        <w:rPr>
          <w:rFonts w:hint="eastAsia" w:eastAsiaTheme="minorEastAsia"/>
          <w:lang w:eastAsia="zh-CN"/>
        </w:rPr>
      </w:pPr>
      <w:bookmarkStart w:id="0" w:name="_GoBack"/>
      <w:bookmarkEnd w:id="0"/>
      <w:r>
        <w:rPr>
          <w:rFonts w:hint="eastAsia" w:eastAsiaTheme="minorEastAsia"/>
          <w:lang w:eastAsia="zh-CN"/>
        </w:rPr>
        <w:drawing>
          <wp:inline distT="0" distB="0" distL="114300" distR="114300">
            <wp:extent cx="5266690" cy="6781165"/>
            <wp:effectExtent l="0" t="0" r="3810" b="635"/>
            <wp:docPr id="2" name="Picture 2" descr="04ef141fcdc5dcdd94c96dfdf81fbe54_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04ef141fcdc5dcdd94c96dfdf81fbe54_720"/>
                    <pic:cNvPicPr>
                      <a:picLocks noChangeAspect="1"/>
                    </pic:cNvPicPr>
                  </pic:nvPicPr>
                  <pic:blipFill>
                    <a:blip r:embed="rId4"/>
                    <a:stretch>
                      <a:fillRect/>
                    </a:stretch>
                  </pic:blipFill>
                  <pic:spPr>
                    <a:xfrm>
                      <a:off x="0" y="0"/>
                      <a:ext cx="5266690" cy="6781165"/>
                    </a:xfrm>
                    <a:prstGeom prst="rect">
                      <a:avLst/>
                    </a:prstGeom>
                  </pic:spPr>
                </pic:pic>
              </a:graphicData>
            </a:graphic>
          </wp:inline>
        </w:drawing>
      </w:r>
    </w:p>
    <w:p w14:paraId="35119F94">
      <w:pPr>
        <w:rPr>
          <w:rFonts w:hint="eastAsia" w:eastAsiaTheme="minorEastAsia"/>
          <w:lang w:eastAsia="zh-CN"/>
        </w:rPr>
      </w:pPr>
      <w:r>
        <w:rPr>
          <w:rFonts w:hint="eastAsia" w:eastAsiaTheme="minorEastAsia"/>
          <w:lang w:eastAsia="zh-CN"/>
        </w:rPr>
        <w:drawing>
          <wp:inline distT="0" distB="0" distL="114300" distR="114300">
            <wp:extent cx="5266690" cy="3255010"/>
            <wp:effectExtent l="0" t="0" r="3810" b="8890"/>
            <wp:docPr id="3" name="Picture 3" descr="e36cfcd6e30dabc9a154d09c9ea463a2_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36cfcd6e30dabc9a154d09c9ea463a2_720"/>
                    <pic:cNvPicPr>
                      <a:picLocks noChangeAspect="1"/>
                    </pic:cNvPicPr>
                  </pic:nvPicPr>
                  <pic:blipFill>
                    <a:blip r:embed="rId5"/>
                    <a:stretch>
                      <a:fillRect/>
                    </a:stretch>
                  </pic:blipFill>
                  <pic:spPr>
                    <a:xfrm>
                      <a:off x="0" y="0"/>
                      <a:ext cx="5266690" cy="3255010"/>
                    </a:xfrm>
                    <a:prstGeom prst="rect">
                      <a:avLst/>
                    </a:prstGeom>
                  </pic:spPr>
                </pic:pic>
              </a:graphicData>
            </a:graphic>
          </wp:inline>
        </w:drawing>
      </w:r>
    </w:p>
    <w:p w14:paraId="0C103B56">
      <w:pPr>
        <w:rPr>
          <w:rFonts w:hint="eastAsia"/>
        </w:rPr>
      </w:pPr>
    </w:p>
    <w:p w14:paraId="0986C146">
      <w:pPr>
        <w:rPr>
          <w:rFonts w:hint="eastAsia"/>
        </w:rPr>
      </w:pPr>
    </w:p>
    <w:p w14:paraId="6B7747F6">
      <w:pPr>
        <w:rPr>
          <w:rFonts w:hint="eastAsia"/>
        </w:rPr>
      </w:pPr>
      <w:r>
        <w:rPr>
          <w:rFonts w:hint="eastAsia"/>
        </w:rPr>
        <w:t>2. 插值与拟合的区别、原理及质量评估</w:t>
      </w:r>
    </w:p>
    <w:p w14:paraId="7E44C8B6">
      <w:pPr>
        <w:ind w:firstLine="400" w:firstLineChars="200"/>
        <w:rPr>
          <w:rFonts w:hint="eastAsia" w:eastAsiaTheme="minorEastAsia"/>
          <w:lang w:eastAsia="zh-CN"/>
        </w:rPr>
      </w:pPr>
      <w:r>
        <w:rPr>
          <w:rFonts w:hint="eastAsia"/>
          <w:lang w:val="en-US" w:eastAsia="zh-CN"/>
        </w:rPr>
        <w:t>A.</w:t>
      </w:r>
      <w:r>
        <w:rPr>
          <w:rFonts w:hint="eastAsia"/>
        </w:rPr>
        <w:t>核心区别</w:t>
      </w:r>
      <w:r>
        <w:rPr>
          <w:rFonts w:hint="eastAsia"/>
          <w:lang w:eastAsia="zh-CN"/>
        </w:rPr>
        <w:t>：</w:t>
      </w:r>
    </w:p>
    <w:p w14:paraId="133C40FA">
      <w:pPr>
        <w:ind w:firstLine="400" w:firstLineChars="200"/>
        <w:rPr>
          <w:rFonts w:hint="eastAsia"/>
        </w:rPr>
      </w:pPr>
      <w:r>
        <w:rPr>
          <w:rFonts w:hint="eastAsia"/>
        </w:rPr>
        <w:t>插值：要求所构建的函数曲线必须严格通过所有已知的离散点。它适用于数据准确度极高、不含噪声的场景，目的是求出已知点之间未知点的精确估计值。</w:t>
      </w:r>
    </w:p>
    <w:p w14:paraId="381A2193">
      <w:pPr>
        <w:ind w:firstLine="400" w:firstLineChars="200"/>
        <w:rPr>
          <w:rFonts w:hint="eastAsia"/>
        </w:rPr>
      </w:pPr>
      <w:r>
        <w:rPr>
          <w:rFonts w:hint="eastAsia"/>
        </w:rPr>
        <w:t>拟合：不要求曲线通过每一个点，而是要求曲线在宏观上最贴近整体数据的分布趋势。它适用于含有测量误差或噪声的数据，目的是消除随机波动，找出潜在的物理或数学规律。</w:t>
      </w:r>
    </w:p>
    <w:p w14:paraId="43C757EE">
      <w:pPr>
        <w:ind w:firstLine="400" w:firstLineChars="200"/>
        <w:rPr>
          <w:rFonts w:hint="eastAsia" w:eastAsiaTheme="minorEastAsia"/>
          <w:lang w:eastAsia="zh-CN"/>
        </w:rPr>
      </w:pPr>
      <w:r>
        <w:rPr>
          <w:rFonts w:hint="eastAsia"/>
          <w:lang w:val="en-US" w:eastAsia="zh-CN"/>
        </w:rPr>
        <w:t>B.</w:t>
      </w:r>
      <w:r>
        <w:rPr>
          <w:rFonts w:hint="eastAsia"/>
        </w:rPr>
        <w:t>应用实例</w:t>
      </w:r>
      <w:r>
        <w:rPr>
          <w:rFonts w:hint="eastAsia"/>
          <w:lang w:eastAsia="zh-CN"/>
        </w:rPr>
        <w:t>：</w:t>
      </w:r>
    </w:p>
    <w:p w14:paraId="014BC38B">
      <w:pPr>
        <w:ind w:firstLine="400" w:firstLineChars="200"/>
        <w:rPr>
          <w:rFonts w:hint="eastAsia"/>
        </w:rPr>
      </w:pPr>
      <w:r>
        <w:rPr>
          <w:rFonts w:hint="eastAsia"/>
        </w:rPr>
        <w:t>插值应用：气象数据网格化。气象站只在某些特定坐标点测得了温度，若要绘制连续的全国温度等高线图，需要利用插值算法推算出没有气象站的区域的温度。</w:t>
      </w:r>
    </w:p>
    <w:p w14:paraId="0144F24D">
      <w:pPr>
        <w:ind w:firstLine="400" w:firstLineChars="200"/>
        <w:rPr>
          <w:rFonts w:hint="eastAsia"/>
        </w:rPr>
      </w:pPr>
      <w:r>
        <w:rPr>
          <w:rFonts w:hint="eastAsia"/>
        </w:rPr>
        <w:t>拟合应用：伏安特性曲线绘制。在测量二极管的电压与电流关系时，受仪器精度限制，数据点会有轻微抖动。通过拟合可以得到一条平滑的指数曲线，从而提取出二极管的物理参数。</w:t>
      </w:r>
    </w:p>
    <w:p w14:paraId="18C7B0A3">
      <w:pPr>
        <w:numPr>
          <w:ilvl w:val="0"/>
          <w:numId w:val="1"/>
        </w:numPr>
        <w:ind w:firstLine="400" w:firstLineChars="200"/>
        <w:rPr>
          <w:rFonts w:hint="eastAsia"/>
        </w:rPr>
      </w:pPr>
      <w:r>
        <w:rPr>
          <w:rFonts w:hint="eastAsia"/>
        </w:rPr>
        <w:t>常见原理</w:t>
      </w:r>
    </w:p>
    <w:p w14:paraId="52B1D11F">
      <w:pPr>
        <w:numPr>
          <w:ilvl w:val="0"/>
          <w:numId w:val="0"/>
        </w:numPr>
        <w:ind w:firstLine="400" w:firstLineChars="200"/>
        <w:rPr>
          <w:rFonts w:hint="eastAsia"/>
        </w:rPr>
      </w:pPr>
      <w:r>
        <w:rPr>
          <w:rFonts w:hint="eastAsia"/>
        </w:rPr>
        <w:t>1. 常见插值原理</w:t>
      </w:r>
    </w:p>
    <w:p w14:paraId="791EC19E">
      <w:pPr>
        <w:ind w:firstLine="400" w:firstLineChars="200"/>
        <w:rPr>
          <w:rFonts w:hint="eastAsia"/>
        </w:rPr>
      </w:pPr>
      <w:r>
        <w:rPr>
          <w:rFonts w:hint="eastAsia"/>
        </w:rPr>
        <w:t>拉格朗日插值：利用多项式基函数构造一个高次多项式，使其在所有给定点处的函数值与已知值相等。</w:t>
      </w:r>
    </w:p>
    <w:p w14:paraId="79B62C44">
      <w:pPr>
        <w:ind w:firstLine="400" w:firstLineChars="200"/>
        <w:rPr>
          <w:rFonts w:hint="eastAsia"/>
        </w:rPr>
      </w:pPr>
      <w:r>
        <w:rPr>
          <w:rFonts w:hint="eastAsia"/>
        </w:rPr>
        <w:t>三次样条插值：在每两个相邻点之间使用一个三次多项式进行连接，不仅保证各个连接点处函数连续，还保证了一阶和二阶导数连续，使曲线在视觉上极其平滑，有效避免了高次多项式插值可能出现的龙格现象（边缘剧烈震荡）。</w:t>
      </w:r>
    </w:p>
    <w:p w14:paraId="11EC20E1">
      <w:pPr>
        <w:ind w:firstLine="400" w:firstLineChars="200"/>
        <w:rPr>
          <w:rFonts w:hint="eastAsia"/>
        </w:rPr>
      </w:pPr>
      <w:r>
        <w:rPr>
          <w:rFonts w:hint="eastAsia"/>
        </w:rPr>
        <w:t>2. 常见拟合原理</w:t>
      </w:r>
    </w:p>
    <w:p w14:paraId="31DF71F3">
      <w:pPr>
        <w:ind w:firstLine="400" w:firstLineChars="200"/>
        <w:rPr>
          <w:rFonts w:hint="eastAsia"/>
        </w:rPr>
      </w:pPr>
      <w:r>
        <w:rPr>
          <w:rFonts w:hint="eastAsia"/>
        </w:rPr>
        <w:t>最小二乘法：这是最经典的拟合原理。其核心思想是：寻找一个函数 f(x)，使得所有已知数据点的实际纵坐标 yi 与拟合函数计算值 f(xi) 之间的残差平方和达到最小。</w:t>
      </w:r>
    </w:p>
    <w:p w14:paraId="7BDFCE42">
      <w:pPr>
        <w:ind w:firstLine="400" w:firstLineChars="200"/>
        <w:rPr>
          <w:rFonts w:hint="eastAsia"/>
        </w:rPr>
      </w:pPr>
      <w:r>
        <w:rPr>
          <w:rFonts w:hint="eastAsia"/>
          <w:lang w:val="en-US" w:eastAsia="zh-CN"/>
        </w:rPr>
        <w:t>D.</w:t>
      </w:r>
      <w:r>
        <w:rPr>
          <w:rFonts w:hint="eastAsia"/>
        </w:rPr>
        <w:t>如何评估拟合质量的优劣？</w:t>
      </w:r>
    </w:p>
    <w:p w14:paraId="2F0910D4">
      <w:pPr>
        <w:ind w:firstLine="400" w:firstLineChars="200"/>
        <w:rPr>
          <w:rFonts w:hint="eastAsia"/>
        </w:rPr>
      </w:pPr>
      <w:r>
        <w:rPr>
          <w:rFonts w:hint="eastAsia"/>
        </w:rPr>
        <w:t>决定系数（R-squared, R^2）：取值范围在 0 到 1 之间。R^2 越接近 1，说明拟合方程对因变量变化的解释能力越强，拟合效果越好。</w:t>
      </w:r>
    </w:p>
    <w:p w14:paraId="130813D1">
      <w:pPr>
        <w:ind w:firstLine="400" w:firstLineChars="200"/>
        <w:rPr>
          <w:rFonts w:hint="eastAsia"/>
        </w:rPr>
      </w:pPr>
      <w:r>
        <w:rPr>
          <w:rFonts w:hint="eastAsia"/>
        </w:rPr>
        <w:t>均方根误差（RMSE）：反映拟合值与真实值之间的平均偏离程度。RMSE 的单位与原始数据一致，其值越小，说明拟合精度越高。</w:t>
      </w:r>
    </w:p>
    <w:p w14:paraId="2B1B7680">
      <w:pPr>
        <w:ind w:firstLine="400" w:firstLineChars="200"/>
        <w:rPr>
          <w:rFonts w:hint="eastAsia"/>
        </w:rPr>
      </w:pPr>
      <w:r>
        <w:rPr>
          <w:rFonts w:hint="eastAsia"/>
        </w:rPr>
        <w:t>残差分析：绘制残差图（ei = yi - f(xi)）。若残差在 y=0 附近呈随机、均匀的无规则分布，说明拟合模型合理；若残差呈现明显的系统性趋势（如 U 型），则说明拟合模型漏掉了重要信息（如应选择二次拟合而非线性拟合）。</w:t>
      </w:r>
    </w:p>
    <w:p w14:paraId="56BC9C1E">
      <w:pPr>
        <w:ind w:firstLine="400" w:firstLineChars="200"/>
        <w:rPr>
          <w:rFonts w:hint="eastAsia"/>
        </w:rPr>
      </w:pPr>
    </w:p>
    <w:p w14:paraId="1BA48E0E">
      <w:pPr>
        <w:rPr>
          <w:rFonts w:hint="eastAsia"/>
        </w:rPr>
      </w:pPr>
      <w:r>
        <w:rPr>
          <w:rFonts w:hint="eastAsia"/>
        </w:rPr>
        <w:t>3. 基本粒子的分类与属性</w:t>
      </w:r>
    </w:p>
    <w:p w14:paraId="11B8538A">
      <w:pPr>
        <w:rPr>
          <w:rFonts w:hint="eastAsia"/>
        </w:rPr>
      </w:pPr>
      <w:r>
        <w:rPr>
          <w:rFonts w:hint="eastAsia"/>
        </w:rPr>
        <w:t>粒子的分类</w:t>
      </w:r>
    </w:p>
    <w:p w14:paraId="755E1188">
      <w:pPr>
        <w:ind w:firstLine="400" w:firstLineChars="200"/>
        <w:rPr>
          <w:rFonts w:hint="eastAsia"/>
        </w:rPr>
      </w:pPr>
      <w:r>
        <w:rPr>
          <w:rFonts w:hint="eastAsia"/>
        </w:rPr>
        <w:t>1. 费米子</w:t>
      </w:r>
    </w:p>
    <w:p w14:paraId="18DA87F7">
      <w:pPr>
        <w:ind w:firstLine="400" w:firstLineChars="200"/>
        <w:rPr>
          <w:rFonts w:hint="eastAsia"/>
        </w:rPr>
      </w:pPr>
      <w:r>
        <w:rPr>
          <w:rFonts w:hint="eastAsia"/>
        </w:rPr>
        <w:t>共同属性：自旋为半整数（标准模型中均为 1/2），构成物质的实体。它们严格遵循泡利不相容原理（即两个相同的费米子不能处于相同的量子态）。</w:t>
      </w:r>
    </w:p>
    <w:p w14:paraId="2F8107E1">
      <w:pPr>
        <w:ind w:firstLine="400" w:firstLineChars="200"/>
        <w:rPr>
          <w:rFonts w:hint="eastAsia"/>
        </w:rPr>
      </w:pPr>
      <w:r>
        <w:rPr>
          <w:rFonts w:hint="eastAsia"/>
        </w:rPr>
        <w:t>子分类：</w:t>
      </w:r>
    </w:p>
    <w:p w14:paraId="1174C0AD">
      <w:pPr>
        <w:ind w:firstLine="400" w:firstLineChars="200"/>
        <w:rPr>
          <w:rFonts w:hint="eastAsia"/>
        </w:rPr>
      </w:pPr>
      <w:r>
        <w:rPr>
          <w:rFonts w:hint="eastAsia"/>
        </w:rPr>
        <w:t>夸克：共同属性是带有分数电荷（+2/3 或 -1/3），且参与强相互作用（具有色荷）。它们不能孤立存在，必须禁闭在复合粒子（如质子、中子）内部。实例包括上夸克、下夸克、魅夸克。</w:t>
      </w:r>
    </w:p>
    <w:p w14:paraId="26293561">
      <w:pPr>
        <w:ind w:firstLine="400" w:firstLineChars="200"/>
        <w:rPr>
          <w:rFonts w:hint="eastAsia"/>
        </w:rPr>
      </w:pPr>
      <w:r>
        <w:rPr>
          <w:rFonts w:hint="eastAsia"/>
        </w:rPr>
        <w:t>轻子：共同属性是不带有色荷，因此不参与强相互作用。它们带有整数电荷或不带电。实例包括电子、电子中微子、缪子。</w:t>
      </w:r>
    </w:p>
    <w:p w14:paraId="138371E2">
      <w:pPr>
        <w:ind w:firstLine="400" w:firstLineChars="200"/>
        <w:rPr>
          <w:rFonts w:hint="eastAsia"/>
        </w:rPr>
      </w:pPr>
      <w:r>
        <w:rPr>
          <w:rFonts w:hint="eastAsia"/>
        </w:rPr>
        <w:t>2. 玻色子</w:t>
      </w:r>
    </w:p>
    <w:p w14:paraId="5DBCCA92">
      <w:pPr>
        <w:ind w:firstLine="400" w:firstLineChars="200"/>
        <w:rPr>
          <w:rFonts w:hint="eastAsia"/>
        </w:rPr>
      </w:pPr>
      <w:r>
        <w:rPr>
          <w:rFonts w:hint="eastAsia"/>
        </w:rPr>
        <w:t>共同属性：自旋为整数（如 0, 1），是传递相互作用力的媒介或赋予质量的场（不遵循泡利不相容原理）。</w:t>
      </w:r>
    </w:p>
    <w:p w14:paraId="17D3412F">
      <w:pPr>
        <w:ind w:firstLine="400" w:firstLineChars="200"/>
        <w:rPr>
          <w:rFonts w:hint="eastAsia"/>
        </w:rPr>
      </w:pPr>
      <w:r>
        <w:rPr>
          <w:rFonts w:hint="eastAsia"/>
        </w:rPr>
        <w:t>子分类：</w:t>
      </w:r>
    </w:p>
    <w:p w14:paraId="41B35156">
      <w:pPr>
        <w:ind w:firstLine="400" w:firstLineChars="200"/>
        <w:rPr>
          <w:rFonts w:hint="eastAsia"/>
        </w:rPr>
      </w:pPr>
      <w:r>
        <w:rPr>
          <w:rFonts w:hint="eastAsia"/>
        </w:rPr>
        <w:t>规范玻色子：共同属性是自旋为 1，负责在费米子之间传递自然界的基本相互作用。实例包括光子（传递电磁力）、胶子（传递强核力）、玻色子（传递弱核力）。</w:t>
      </w:r>
    </w:p>
    <w:p w14:paraId="5020B42C">
      <w:pPr>
        <w:ind w:firstLine="400" w:firstLineChars="200"/>
        <w:rPr>
          <w:rFonts w:hint="eastAsia"/>
        </w:rPr>
      </w:pPr>
      <w:r>
        <w:rPr>
          <w:rFonts w:hint="eastAsia"/>
        </w:rPr>
        <w:t>希格斯玻色子：共同属性是自旋为 0（标量玻色子），通过希格斯机制为其他所有基本粒子提供静止质量。标准模型中仅此一种，即希格斯玻色子。</w:t>
      </w:r>
    </w:p>
    <w:p w14:paraId="21189D6C">
      <w:pPr>
        <w:ind w:firstLine="400" w:firstLineChars="200"/>
        <w:rPr>
          <w:rFonts w:hint="eastAsia"/>
        </w:rPr>
      </w:pPr>
    </w:p>
    <w:p w14:paraId="176EBDDB">
      <w:pPr>
        <w:rPr>
          <w:rFonts w:hint="eastAsia"/>
        </w:rPr>
      </w:pPr>
      <w:r>
        <w:rPr>
          <w:rFonts w:hint="eastAsia"/>
        </w:rPr>
        <w:t>4. 径迹探测器主要通过电磁相互作用力测量粒子信息的原因</w:t>
      </w:r>
    </w:p>
    <w:p w14:paraId="620314EF">
      <w:pPr>
        <w:ind w:firstLine="400" w:firstLineChars="200"/>
        <w:rPr>
          <w:rFonts w:hint="eastAsia"/>
        </w:rPr>
      </w:pPr>
      <w:r>
        <w:rPr>
          <w:rFonts w:hint="eastAsia"/>
        </w:rPr>
        <w:t>1. 作用截面大且反应灵敏（保证测得到）</w:t>
      </w:r>
    </w:p>
    <w:p w14:paraId="7F542CC4">
      <w:pPr>
        <w:rPr>
          <w:rFonts w:hint="eastAsia"/>
        </w:rPr>
      </w:pPr>
      <w:r>
        <w:rPr>
          <w:rFonts w:hint="eastAsia"/>
        </w:rPr>
        <w:t>在带电粒子可能参与的几种微观力（强相互作用、电磁相互作用、弱相互作用）中：</w:t>
      </w:r>
    </w:p>
    <w:p w14:paraId="75F0B0A1">
      <w:pPr>
        <w:ind w:firstLine="400" w:firstLineChars="200"/>
        <w:rPr>
          <w:rFonts w:hint="eastAsia"/>
        </w:rPr>
      </w:pPr>
      <w:r>
        <w:rPr>
          <w:rFonts w:hint="eastAsia"/>
        </w:rPr>
        <w:t>强相互作用虽然强度大，但作用距离极短，且通常需要撞击到原子核，发生概率（截面）相对较低。</w:t>
      </w:r>
    </w:p>
    <w:p w14:paraId="1E3CAF4C">
      <w:pPr>
        <w:ind w:firstLine="400" w:firstLineChars="200"/>
        <w:rPr>
          <w:rFonts w:hint="eastAsia"/>
        </w:rPr>
      </w:pPr>
      <w:r>
        <w:rPr>
          <w:rFonts w:hint="eastAsia"/>
        </w:rPr>
        <w:t>电磁相互作用属于长程力。高能带电粒子穿过探测器介质时，其周围产生的库仑电场会与介质原子中的外层电子发生剧烈的库仑散射。这种连续的电磁作用使得探测介质中的原子极易发生电离或激发，从而在宏观上释放出可观测的电子和离子信号。</w:t>
      </w:r>
    </w:p>
    <w:p w14:paraId="754D516E">
      <w:pPr>
        <w:ind w:firstLine="400" w:firstLineChars="200"/>
        <w:rPr>
          <w:rFonts w:hint="eastAsia"/>
        </w:rPr>
      </w:pPr>
      <w:r>
        <w:rPr>
          <w:rFonts w:hint="eastAsia"/>
        </w:rPr>
        <w:t>2. 作用过程属于非破坏性测量（保证能画出轨迹）</w:t>
      </w:r>
    </w:p>
    <w:p w14:paraId="5F131C96">
      <w:pPr>
        <w:rPr>
          <w:rFonts w:hint="eastAsia"/>
        </w:rPr>
      </w:pPr>
      <w:r>
        <w:rPr>
          <w:rFonts w:hint="eastAsia"/>
        </w:rPr>
        <w:t xml:space="preserve"> </w:t>
      </w:r>
      <w:r>
        <w:rPr>
          <w:rFonts w:hint="eastAsia"/>
          <w:lang w:val="en-US" w:eastAsia="zh-CN"/>
        </w:rPr>
        <w:t xml:space="preserve">      </w:t>
      </w:r>
      <w:r>
        <w:rPr>
          <w:rFonts w:hint="eastAsia"/>
        </w:rPr>
        <w:t xml:space="preserve"> 如果粒子在探测器中发生强相互作用，通常会直接导致原子核碎裂，原粒子自身也可能发生严重的偏转或转化为其他粒子，从而破坏了原本连续的运动轨迹。</w:t>
      </w:r>
    </w:p>
    <w:p w14:paraId="13613E38">
      <w:pPr>
        <w:ind w:firstLine="400" w:firstLineChars="200"/>
        <w:rPr>
          <w:rFonts w:hint="eastAsia"/>
        </w:rPr>
      </w:pPr>
      <w:r>
        <w:rPr>
          <w:rFonts w:hint="eastAsia"/>
        </w:rPr>
        <w:t>相反，粒子与原子外层电子的电磁电离作用每次损失的能量极小（相比于粒子自身的高动能而言）。这意味着粒子可以像一辆在雪地上行驶的汽车，在一边前进的过程中，一边轻微地留下连续的脚印（电离电子），而其原本的运动方向和动量几乎不受干扰。这种高连续性构成了径迹的基础。</w:t>
      </w:r>
    </w:p>
    <w:p w14:paraId="3CED7849">
      <w:pPr>
        <w:numPr>
          <w:ilvl w:val="0"/>
          <w:numId w:val="2"/>
        </w:numPr>
        <w:ind w:firstLine="400" w:firstLineChars="200"/>
        <w:rPr>
          <w:rFonts w:hint="eastAsia"/>
        </w:rPr>
      </w:pPr>
      <w:r>
        <w:rPr>
          <w:rFonts w:hint="eastAsia"/>
        </w:rPr>
        <w:t>与外加磁场的完美配合（保证能测出动量）</w:t>
      </w:r>
    </w:p>
    <w:p w14:paraId="6AD1CCC1">
      <w:pPr>
        <w:numPr>
          <w:ilvl w:val="0"/>
          <w:numId w:val="0"/>
        </w:numPr>
        <w:rPr>
          <w:rFonts w:hint="eastAsia"/>
        </w:rPr>
      </w:pPr>
      <w:r>
        <w:rPr>
          <w:rFonts w:hint="eastAsia"/>
        </w:rPr>
        <w:t>为了通过径迹测量粒子的动量，实验中通常会在径迹探测器外部施加一个均匀的宏观磁场。</w:t>
      </w:r>
    </w:p>
    <w:p w14:paraId="1F0E4A20">
      <w:pPr>
        <w:ind w:firstLine="400" w:firstLineChars="200"/>
        <w:rPr>
          <w:rFonts w:hint="eastAsia"/>
        </w:rPr>
      </w:pPr>
      <w:r>
        <w:rPr>
          <w:rFonts w:hint="eastAsia"/>
        </w:rPr>
        <w:t>根据电磁学原理，带电粒子在磁场中运动时会受到洛伦兹力（属于电磁相互作用）的作用而发生弯曲，其轨迹呈现为圆弧。</w:t>
      </w:r>
    </w:p>
    <w:p w14:paraId="269EE919">
      <w:pPr>
        <w:ind w:firstLine="400" w:firstLineChars="200"/>
        <w:rPr>
          <w:rFonts w:hint="eastAsia"/>
        </w:rPr>
      </w:pPr>
      <w:r>
        <w:rPr>
          <w:rFonts w:hint="eastAsia"/>
        </w:rPr>
        <w:t>通过径迹探测器记录下这条弯曲轨迹的曲率半径 R，根据公式 p = qBR（其中 p 为动量，q 为电荷，B 为磁感应强度），即可反推出粒子的动量以及电荷的正负。这一过程完全依赖于电磁物理过程。</w:t>
      </w:r>
    </w:p>
    <w:p w14:paraId="23BC5BAE"/>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78F74"/>
    <w:multiLevelType w:val="singleLevel"/>
    <w:tmpl w:val="8B278F74"/>
    <w:lvl w:ilvl="0" w:tentative="0">
      <w:start w:val="3"/>
      <w:numFmt w:val="decimal"/>
      <w:suff w:val="space"/>
      <w:lvlText w:val="%1."/>
      <w:lvlJc w:val="left"/>
    </w:lvl>
  </w:abstractNum>
  <w:abstractNum w:abstractNumId="1">
    <w:nsid w:val="4E93AF32"/>
    <w:multiLevelType w:val="singleLevel"/>
    <w:tmpl w:val="4E93AF32"/>
    <w:lvl w:ilvl="0" w:tentative="0">
      <w:start w:val="3"/>
      <w:numFmt w:val="upperLetter"/>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C02357"/>
    <w:rsid w:val="7A872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3686</Words>
  <Characters>3790</Characters>
  <Lines>0</Lines>
  <Paragraphs>0</Paragraphs>
  <TotalTime>22</TotalTime>
  <ScaleCrop>false</ScaleCrop>
  <LinksUpToDate>false</LinksUpToDate>
  <CharactersWithSpaces>3909</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2026-05-25T02:00:00Z</dcterms:created>
  <dc:creator>Administrator</dc:creator>
  <cp:lastModifiedBy>Administrator</cp:lastModifiedBy>
  <dcterms:modified xsi:type="dcterms:W3CDTF">2026-05-25T02:26:28Z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KSOTemplateDocerSaveRecord">
    <vt:lpwstr>eyJoZGlkIjoiMjcxNTlhOTZlODY1MzE4ZDlmMDAwMTU3MGE1NDgyMDkifQ==</vt:lpwstr>
  </property>
  <property fmtid="{D5CDD505-2E9C-101B-9397-08002B2CF9AE}" pid="4" name="ICV">
    <vt:lpwstr>8528D2B51DD24935ABDEA8655045BD36_12</vt:lpwstr>
  </property>
</Properties>
</file>