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4179" w14:textId="10BAA06B" w:rsidR="002F5364" w:rsidRDefault="003C2448">
      <w:r w:rsidRPr="003C2448">
        <w:drawing>
          <wp:inline distT="0" distB="0" distL="0" distR="0" wp14:anchorId="5386D677" wp14:editId="229BB1B4">
            <wp:extent cx="4762304" cy="3414395"/>
            <wp:effectExtent l="0" t="0" r="635" b="0"/>
            <wp:docPr id="1162600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001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4238" cy="342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229D" w14:textId="55B421A5" w:rsidR="003C2448" w:rsidRDefault="003C2448">
      <w:r>
        <w:rPr>
          <w:rFonts w:hint="eastAsia"/>
        </w:rPr>
        <w:t>N=5000 Bin=50</w:t>
      </w:r>
    </w:p>
    <w:p w14:paraId="6E97C7D6" w14:textId="77777777" w:rsidR="003C2448" w:rsidRDefault="003C2448"/>
    <w:p w14:paraId="32F145AC" w14:textId="64758472" w:rsidR="003C2448" w:rsidRDefault="003C2448">
      <w:r>
        <w:rPr>
          <w:rFonts w:hint="eastAsia"/>
          <w:noProof/>
        </w:rPr>
        <w:drawing>
          <wp:inline distT="0" distB="0" distL="0" distR="0" wp14:anchorId="17FEE838" wp14:editId="0F40BEE3">
            <wp:extent cx="4969038" cy="3860174"/>
            <wp:effectExtent l="0" t="0" r="3175" b="6985"/>
            <wp:docPr id="821596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79" cy="3872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F6EE5" w14:textId="751CEFE8" w:rsidR="003C2448" w:rsidRDefault="003C2448">
      <w:r>
        <w:rPr>
          <w:rFonts w:hint="eastAsia"/>
        </w:rPr>
        <w:t>N=10000 Bin=50</w:t>
      </w:r>
    </w:p>
    <w:p w14:paraId="3257D1D5" w14:textId="77777777" w:rsidR="003C2448" w:rsidRDefault="003C2448"/>
    <w:p w14:paraId="67EB81A3" w14:textId="77777777" w:rsidR="003C2448" w:rsidRDefault="003C2448"/>
    <w:p w14:paraId="3A95C1B7" w14:textId="77777777" w:rsidR="003C2448" w:rsidRDefault="003C2448"/>
    <w:p w14:paraId="02D3BF95" w14:textId="72DCBED7" w:rsidR="003C2448" w:rsidRDefault="003C2448">
      <w:r>
        <w:rPr>
          <w:rFonts w:hint="eastAsia"/>
          <w:noProof/>
        </w:rPr>
        <w:lastRenderedPageBreak/>
        <w:drawing>
          <wp:inline distT="0" distB="0" distL="0" distR="0" wp14:anchorId="38EBF9CF" wp14:editId="161C9231">
            <wp:extent cx="4436350" cy="3663950"/>
            <wp:effectExtent l="0" t="0" r="2540" b="0"/>
            <wp:docPr id="11848825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569" cy="366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26535" w14:textId="3D27D53E" w:rsidR="003C2448" w:rsidRDefault="003C2448">
      <w:r>
        <w:rPr>
          <w:rFonts w:hint="eastAsia"/>
        </w:rPr>
        <w:t>N=10000 Bin=20</w:t>
      </w:r>
    </w:p>
    <w:p w14:paraId="01C483ED" w14:textId="77777777" w:rsidR="00134EB1" w:rsidRDefault="00134EB1">
      <w:pPr>
        <w:rPr>
          <w:rFonts w:hint="eastAsia"/>
        </w:rPr>
      </w:pPr>
    </w:p>
    <w:p w14:paraId="588DB22E" w14:textId="012C6BC2" w:rsidR="00134EB1" w:rsidRDefault="00134EB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202E91EC" wp14:editId="5238DBDD">
            <wp:extent cx="5274310" cy="3768773"/>
            <wp:effectExtent l="0" t="0" r="2540" b="3175"/>
            <wp:docPr id="10711392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8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7B24F2E" wp14:editId="241D007B">
            <wp:extent cx="5854700" cy="1574800"/>
            <wp:effectExtent l="0" t="0" r="0" b="6350"/>
            <wp:docPr id="14211880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88057" name="图片 14211880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page"/>
      </w:r>
    </w:p>
    <w:p w14:paraId="37A48A15" w14:textId="5CF977AA" w:rsidR="00134EB1" w:rsidRPr="00134EB1" w:rsidRDefault="00134EB1" w:rsidP="00134EB1">
      <w:pPr>
        <w:spacing w:line="360" w:lineRule="auto"/>
        <w:ind w:firstLineChars="200" w:firstLine="440"/>
        <w:rPr>
          <w:sz w:val="28"/>
          <w:szCs w:val="28"/>
        </w:rPr>
      </w:pPr>
      <w:r>
        <w:rPr>
          <w:rFonts w:hint="eastAsia"/>
        </w:rPr>
        <w:lastRenderedPageBreak/>
        <w:t>1、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在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N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固定时，中等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bin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数给出的拟合参数最稳健；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N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越大，可适度增加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bin</w:t>
      </w:r>
      <w:r w:rsidRPr="00134EB1">
        <w:rPr>
          <w:rFonts w:ascii="Ubuntu" w:hAnsi="Ubuntu"/>
          <w:color w:val="000000"/>
          <w:sz w:val="24"/>
          <w:szCs w:val="24"/>
          <w:shd w:val="clear" w:color="auto" w:fill="FFFFFF"/>
        </w:rPr>
        <w:t>数以提高对分布形状的分辨，而不损失拟合质量。</w:t>
      </w:r>
    </w:p>
    <w:p w14:paraId="55BDF4AF" w14:textId="77777777" w:rsidR="00134EB1" w:rsidRDefault="00134EB1" w:rsidP="00134EB1">
      <w:pPr>
        <w:ind w:firstLine="420"/>
        <w:rPr>
          <w:rFonts w:hint="eastAsia"/>
        </w:rPr>
      </w:pPr>
      <w:r>
        <w:rPr>
          <w:rFonts w:hint="eastAsia"/>
        </w:rPr>
        <w:t>2、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3926"/>
        <w:gridCol w:w="3724"/>
      </w:tblGrid>
      <w:tr w:rsidR="00134EB1" w:rsidRPr="00134EB1" w14:paraId="5F98B9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60CC3E" w14:textId="77777777" w:rsidR="00134EB1" w:rsidRPr="00134EB1" w:rsidRDefault="00134EB1" w:rsidP="00134E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3884B3A" w14:textId="77777777" w:rsidR="00134EB1" w:rsidRPr="00134EB1" w:rsidRDefault="00134EB1" w:rsidP="00134E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插值（Interpolation）</w:t>
            </w:r>
          </w:p>
        </w:tc>
        <w:tc>
          <w:tcPr>
            <w:tcW w:w="0" w:type="auto"/>
            <w:vAlign w:val="center"/>
            <w:hideMark/>
          </w:tcPr>
          <w:p w14:paraId="7EBACEB4" w14:textId="77777777" w:rsidR="00134EB1" w:rsidRPr="00134EB1" w:rsidRDefault="00134EB1" w:rsidP="00134E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拟合（Fitting）</w:t>
            </w:r>
          </w:p>
        </w:tc>
      </w:tr>
      <w:tr w:rsidR="00134EB1" w:rsidRPr="00134EB1" w14:paraId="621763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F92F9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定义</w:t>
            </w:r>
          </w:p>
        </w:tc>
        <w:tc>
          <w:tcPr>
            <w:tcW w:w="0" w:type="auto"/>
            <w:vAlign w:val="center"/>
            <w:hideMark/>
          </w:tcPr>
          <w:p w14:paraId="67B601DE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寻找一个函数，使其精确通过所有已知离散数据点。</w:t>
            </w:r>
          </w:p>
        </w:tc>
        <w:tc>
          <w:tcPr>
            <w:tcW w:w="0" w:type="auto"/>
            <w:vAlign w:val="center"/>
            <w:hideMark/>
          </w:tcPr>
          <w:p w14:paraId="4C729051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寻找一个函数，在某种准则下整体最接近数据点，不要求精确穿过每个点。</w:t>
            </w:r>
          </w:p>
        </w:tc>
      </w:tr>
      <w:tr w:rsidR="00134EB1" w:rsidRPr="00134EB1" w14:paraId="772B7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494D6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数据要求</w:t>
            </w:r>
          </w:p>
        </w:tc>
        <w:tc>
          <w:tcPr>
            <w:tcW w:w="0" w:type="auto"/>
            <w:vAlign w:val="center"/>
            <w:hideMark/>
          </w:tcPr>
          <w:p w14:paraId="65DEAEAE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通常用于无误差或误差可忽略的精确数据，数据点本身被视为准确。</w:t>
            </w:r>
          </w:p>
        </w:tc>
        <w:tc>
          <w:tcPr>
            <w:tcW w:w="0" w:type="auto"/>
            <w:vAlign w:val="center"/>
            <w:hideMark/>
          </w:tcPr>
          <w:p w14:paraId="2AE03A5B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常用于含噪声或测量误差的实验数据，允许模型与数据之间存在偏差。</w:t>
            </w:r>
          </w:p>
        </w:tc>
      </w:tr>
      <w:tr w:rsidR="00134EB1" w:rsidRPr="00134EB1" w14:paraId="3CAB3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E4F13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目标</w:t>
            </w:r>
          </w:p>
        </w:tc>
        <w:tc>
          <w:tcPr>
            <w:tcW w:w="0" w:type="auto"/>
            <w:vAlign w:val="center"/>
            <w:hideMark/>
          </w:tcPr>
          <w:p w14:paraId="495C81EA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估计已知点之间的函数值。</w:t>
            </w:r>
          </w:p>
        </w:tc>
        <w:tc>
          <w:tcPr>
            <w:tcW w:w="0" w:type="auto"/>
            <w:vAlign w:val="center"/>
            <w:hideMark/>
          </w:tcPr>
          <w:p w14:paraId="7CF0CB11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提取数据背后的物理规律或参数，减小噪声影响。</w:t>
            </w:r>
          </w:p>
        </w:tc>
      </w:tr>
      <w:tr w:rsidR="00134EB1" w:rsidRPr="00134EB1" w14:paraId="75FFE2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774A1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过拟合风险</w:t>
            </w:r>
          </w:p>
        </w:tc>
        <w:tc>
          <w:tcPr>
            <w:tcW w:w="0" w:type="auto"/>
            <w:vAlign w:val="center"/>
            <w:hideMark/>
          </w:tcPr>
          <w:p w14:paraId="54B2036D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对噪声非常敏感，若数据有误差，插值会放大噪声。</w:t>
            </w:r>
          </w:p>
        </w:tc>
        <w:tc>
          <w:tcPr>
            <w:tcW w:w="0" w:type="auto"/>
            <w:vAlign w:val="center"/>
            <w:hideMark/>
          </w:tcPr>
          <w:p w14:paraId="4C3A5C9D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通过选择适当的模型复杂度，可平衡拟合优度与泛化能力。</w:t>
            </w:r>
          </w:p>
        </w:tc>
      </w:tr>
      <w:tr w:rsidR="00134EB1" w:rsidRPr="00134EB1" w14:paraId="2FB01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0FA72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典型应用</w:t>
            </w:r>
          </w:p>
        </w:tc>
        <w:tc>
          <w:tcPr>
            <w:tcW w:w="0" w:type="auto"/>
            <w:vAlign w:val="center"/>
            <w:hideMark/>
          </w:tcPr>
          <w:p w14:paraId="78E4D7E1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数值积分、图像缩放、计算机图形学中曲线曲面重建。</w:t>
            </w:r>
          </w:p>
        </w:tc>
        <w:tc>
          <w:tcPr>
            <w:tcW w:w="0" w:type="auto"/>
            <w:vAlign w:val="center"/>
            <w:hideMark/>
          </w:tcPr>
          <w:p w14:paraId="7E3AC54D" w14:textId="77777777" w:rsidR="00134EB1" w:rsidRPr="00134EB1" w:rsidRDefault="00134EB1" w:rsidP="00134E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34EB1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实验数据标定曲线、物理常数提取、统计建模。</w:t>
            </w:r>
          </w:p>
        </w:tc>
      </w:tr>
    </w:tbl>
    <w:p w14:paraId="0915DBDB" w14:textId="77777777" w:rsidR="00134EB1" w:rsidRDefault="00134EB1" w:rsidP="00134EB1">
      <w:pPr>
        <w:ind w:firstLineChars="200" w:firstLine="440"/>
      </w:pPr>
      <w:r>
        <w:rPr>
          <w:rFonts w:hint="eastAsia"/>
        </w:rPr>
        <w:t>3、</w:t>
      </w:r>
    </w:p>
    <w:p w14:paraId="41F32201" w14:textId="7FBCCD1D" w:rsidR="00134EB1" w:rsidRPr="009C1161" w:rsidRDefault="00134EB1" w:rsidP="00134EB1">
      <w:pPr>
        <w:ind w:firstLineChars="200" w:firstLine="440"/>
        <w:rPr>
          <w:rFonts w:hint="eastAsia"/>
          <w:b/>
          <w:bCs/>
        </w:rPr>
      </w:pPr>
      <w:r w:rsidRPr="00614A8C">
        <w:rPr>
          <w:rFonts w:hint="eastAsia"/>
          <w:b/>
          <w:bCs/>
        </w:rPr>
        <w:t>（1）</w:t>
      </w:r>
      <w:r w:rsidRPr="009C1161">
        <w:rPr>
          <w:rFonts w:hint="eastAsia"/>
          <w:b/>
          <w:bCs/>
        </w:rPr>
        <w:t>夸克（Quarks）</w:t>
      </w:r>
    </w:p>
    <w:p w14:paraId="276C5675" w14:textId="77777777" w:rsidR="00134EB1" w:rsidRDefault="00134EB1" w:rsidP="00134EB1">
      <w:pPr>
        <w:ind w:firstLineChars="200" w:firstLine="440"/>
        <w:rPr>
          <w:rFonts w:hint="eastAsia"/>
        </w:rPr>
      </w:pPr>
      <w:r w:rsidRPr="00134EB1">
        <w:rPr>
          <w:rFonts w:hint="eastAsia"/>
          <w:b/>
          <w:bCs/>
        </w:rPr>
        <w:t>共同属性</w:t>
      </w:r>
      <w:r>
        <w:rPr>
          <w:rFonts w:hint="eastAsia"/>
        </w:rPr>
        <w:t>：自旋1/2的费米子，带分数电荷，参与强相互作用（带色荷）、电磁作用、弱作用，禁闭在强子内部，以三代（六味）存在。</w:t>
      </w:r>
    </w:p>
    <w:p w14:paraId="023D9508" w14:textId="77777777" w:rsidR="00134EB1" w:rsidRDefault="00134EB1" w:rsidP="00134EB1">
      <w:pPr>
        <w:ind w:firstLineChars="200" w:firstLine="440"/>
        <w:rPr>
          <w:rFonts w:hint="eastAsia"/>
        </w:rPr>
      </w:pPr>
      <w:r w:rsidRPr="00134EB1">
        <w:rPr>
          <w:rFonts w:hint="eastAsia"/>
          <w:b/>
          <w:bCs/>
        </w:rPr>
        <w:t>实例</w:t>
      </w:r>
      <w:r>
        <w:rPr>
          <w:rFonts w:hint="eastAsia"/>
        </w:rPr>
        <w:t>：上夸克（u）、下夸克（d）、粲夸克（c）、奇异夸克（s）、顶夸克（t）、底夸克（b）。</w:t>
      </w:r>
    </w:p>
    <w:p w14:paraId="0F8B152C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（2）</w:t>
      </w:r>
      <w:r w:rsidRPr="009C1161">
        <w:rPr>
          <w:rFonts w:hint="eastAsia"/>
          <w:b/>
          <w:bCs/>
        </w:rPr>
        <w:t>轻子（Leptons）</w:t>
      </w:r>
    </w:p>
    <w:p w14:paraId="65B7F47A" w14:textId="77777777" w:rsidR="00134EB1" w:rsidRDefault="00134EB1" w:rsidP="00134EB1">
      <w:pPr>
        <w:ind w:firstLineChars="200" w:firstLine="440"/>
        <w:rPr>
          <w:rFonts w:hint="eastAsia"/>
        </w:rPr>
      </w:pPr>
      <w:r w:rsidRPr="00134EB1">
        <w:rPr>
          <w:rFonts w:hint="eastAsia"/>
          <w:b/>
          <w:bCs/>
        </w:rPr>
        <w:t>共同属性</w:t>
      </w:r>
      <w:r>
        <w:rPr>
          <w:rFonts w:hint="eastAsia"/>
        </w:rPr>
        <w:t>：自旋1/2的费米子，不参与强相互作用（无色荷），带整数电荷或中性，同样以三代存在，包括带电轻子和对应的中微子。</w:t>
      </w:r>
    </w:p>
    <w:p w14:paraId="5D2AE5B4" w14:textId="77777777" w:rsidR="00134EB1" w:rsidRDefault="00134EB1" w:rsidP="00134EB1">
      <w:pPr>
        <w:ind w:firstLineChars="200" w:firstLine="440"/>
      </w:pPr>
      <w:r w:rsidRPr="00134EB1">
        <w:rPr>
          <w:rFonts w:hint="eastAsia"/>
          <w:b/>
          <w:bCs/>
        </w:rPr>
        <w:t>实例</w:t>
      </w:r>
      <w:r>
        <w:rPr>
          <w:rFonts w:hint="eastAsia"/>
        </w:rPr>
        <w:t>：电子（</w:t>
      </w:r>
      <w:r>
        <w:t>e）、μ子（μ）、τ子（τ），以及电子中微子（ν</w:t>
      </w:r>
      <w:r>
        <w:rPr>
          <w:rFonts w:ascii="Cambria Math" w:hAnsi="Cambria Math" w:cs="Cambria Math"/>
        </w:rPr>
        <w:t>ₑ</w:t>
      </w:r>
      <w:r>
        <w:t>）、μ中微子（ν_μ）、τ中微子（ν_τ）。</w:t>
      </w:r>
    </w:p>
    <w:p w14:paraId="51BB0E1F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（3）</w:t>
      </w:r>
      <w:r w:rsidRPr="009C1161">
        <w:rPr>
          <w:rFonts w:hint="eastAsia"/>
          <w:b/>
          <w:bCs/>
        </w:rPr>
        <w:t>规范玻色子（Gauge Bosons）</w:t>
      </w:r>
    </w:p>
    <w:p w14:paraId="10198C0A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共同属性</w:t>
      </w:r>
      <w:r>
        <w:rPr>
          <w:rFonts w:hint="eastAsia"/>
        </w:rPr>
        <w:t>：自旋为1的矢量玻色子，作为相互作用的媒介粒子，传递基本力；除了胶子和光子无质量外，W和Z玻色子通过希格斯机制获得质量。</w:t>
      </w:r>
    </w:p>
    <w:p w14:paraId="0E6EB35B" w14:textId="7BBFAE82" w:rsidR="00134EB1" w:rsidRDefault="00134EB1" w:rsidP="00614A8C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实例</w:t>
      </w:r>
      <w:r>
        <w:rPr>
          <w:rFonts w:hint="eastAsia"/>
        </w:rPr>
        <w:t>：光子（γ）：传递电磁作用，无质量，不带电。</w:t>
      </w:r>
      <w:r>
        <w:t>W</w:t>
      </w:r>
      <w:r>
        <w:rPr>
          <w:rFonts w:ascii="Cambria Math" w:hAnsi="Cambria Math" w:cs="Cambria Math"/>
        </w:rPr>
        <w:t>⁺</w:t>
      </w:r>
      <w:r>
        <w:t>, W</w:t>
      </w:r>
      <w:r>
        <w:rPr>
          <w:rFonts w:ascii="Cambria Math" w:hAnsi="Cambria Math" w:cs="Cambria Math"/>
        </w:rPr>
        <w:t>⁻</w:t>
      </w:r>
      <w:r>
        <w:t>, Z</w:t>
      </w:r>
      <w:r>
        <w:rPr>
          <w:rFonts w:ascii="Cambria Math" w:hAnsi="Cambria Math" w:cs="Cambria Math"/>
        </w:rPr>
        <w:t>⁰</w:t>
      </w:r>
      <w:r>
        <w:t>玻色子：传递弱作用，质量大，W带电，Z中性。</w:t>
      </w:r>
      <w:r>
        <w:rPr>
          <w:rFonts w:hint="eastAsia"/>
        </w:rPr>
        <w:t>胶子（g）：传递强作用，共8种，带色荷，无质量。</w:t>
      </w:r>
    </w:p>
    <w:p w14:paraId="47E35644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（4）</w:t>
      </w:r>
      <w:r w:rsidRPr="009C1161">
        <w:rPr>
          <w:rFonts w:hint="eastAsia"/>
          <w:b/>
          <w:bCs/>
        </w:rPr>
        <w:t>希格斯玻色子（Higgs Boson）</w:t>
      </w:r>
    </w:p>
    <w:p w14:paraId="77714EFC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共同属性</w:t>
      </w:r>
      <w:r>
        <w:rPr>
          <w:rFonts w:hint="eastAsia"/>
        </w:rPr>
        <w:t>：自旋为0的标量玻色子，是希格斯机制的剩余粒子，赋予费米子和弱规范玻色子质量，本身质量约125 GeV，不带电荷和色荷。</w:t>
      </w:r>
    </w:p>
    <w:p w14:paraId="50F0030C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实例</w:t>
      </w:r>
      <w:r>
        <w:rPr>
          <w:rFonts w:hint="eastAsia"/>
        </w:rPr>
        <w:t>：目前仅发现一种希格斯玻色子。</w:t>
      </w:r>
    </w:p>
    <w:p w14:paraId="22B1B39C" w14:textId="77777777" w:rsidR="00134EB1" w:rsidRDefault="00134EB1" w:rsidP="00134EB1">
      <w:pPr>
        <w:ind w:firstLineChars="200" w:firstLine="440"/>
        <w:rPr>
          <w:rFonts w:hint="eastAsia"/>
        </w:rPr>
      </w:pPr>
      <w:r w:rsidRPr="00614A8C">
        <w:rPr>
          <w:rFonts w:hint="eastAsia"/>
          <w:b/>
          <w:bCs/>
        </w:rPr>
        <w:t>（5）</w:t>
      </w:r>
      <w:r w:rsidRPr="009C1161">
        <w:rPr>
          <w:rFonts w:hint="eastAsia"/>
          <w:b/>
          <w:bCs/>
        </w:rPr>
        <w:t>反粒子（Antiparticles）</w:t>
      </w:r>
    </w:p>
    <w:p w14:paraId="026F783E" w14:textId="16442FC1" w:rsidR="003C2448" w:rsidRDefault="00134EB1" w:rsidP="00134EB1">
      <w:pPr>
        <w:ind w:firstLineChars="200" w:firstLine="440"/>
      </w:pPr>
      <w:r>
        <w:rPr>
          <w:rFonts w:hint="eastAsia"/>
        </w:rPr>
        <w:t>上述每种费米子都有对应的反粒子，具有相同质量、自旋，但所有内禀荷（电荷、色荷、轻子数、重子数等）符号相反。玻色子的反粒子有些就是自身（光子、</w:t>
      </w:r>
      <w:r>
        <w:t>Z、希格斯），有些互为反粒子（W</w:t>
      </w:r>
      <w:r>
        <w:rPr>
          <w:rFonts w:ascii="Cambria Math" w:hAnsi="Cambria Math" w:cs="Cambria Math"/>
        </w:rPr>
        <w:t>⁺</w:t>
      </w:r>
      <w:r>
        <w:t>与W</w:t>
      </w:r>
      <w:r>
        <w:rPr>
          <w:rFonts w:ascii="Cambria Math" w:hAnsi="Cambria Math" w:cs="Cambria Math"/>
        </w:rPr>
        <w:t>⁻</w:t>
      </w:r>
      <w:r>
        <w:t>，胶子反粒子为其自身或另一种色组合）。</w:t>
      </w:r>
    </w:p>
    <w:p w14:paraId="18F13DF0" w14:textId="77777777" w:rsidR="009C1161" w:rsidRDefault="00614A8C" w:rsidP="009C1161">
      <w:pPr>
        <w:pStyle w:val="ae"/>
        <w:shd w:val="clear" w:color="auto" w:fill="FFFFFF"/>
        <w:spacing w:before="0" w:beforeAutospacing="0" w:after="0" w:afterAutospacing="0"/>
        <w:ind w:left="720"/>
      </w:pPr>
      <w:r>
        <w:rPr>
          <w:rFonts w:hint="eastAsia"/>
        </w:rPr>
        <w:lastRenderedPageBreak/>
        <w:t>4、</w:t>
      </w:r>
    </w:p>
    <w:p w14:paraId="658FC551" w14:textId="2BF60A2D" w:rsidR="00614A8C" w:rsidRDefault="00614A8C" w:rsidP="009C1161">
      <w:pPr>
        <w:pStyle w:val="ae"/>
        <w:shd w:val="clear" w:color="auto" w:fill="FFFFFF"/>
        <w:spacing w:before="0" w:beforeAutospacing="0" w:after="0" w:afterAutospacing="0"/>
        <w:ind w:left="720"/>
        <w:rPr>
          <w:rFonts w:ascii="Ubuntu" w:hAnsi="Ubuntu"/>
          <w:color w:val="000000"/>
          <w:sz w:val="21"/>
          <w:szCs w:val="21"/>
        </w:rPr>
      </w:pPr>
      <w:r>
        <w:rPr>
          <w:rStyle w:val="af"/>
          <w:rFonts w:ascii="Ubuntu" w:hAnsi="Ubuntu"/>
          <w:color w:val="000000"/>
          <w:sz w:val="21"/>
          <w:szCs w:val="21"/>
        </w:rPr>
        <w:t>带电粒子与物质的基本相互作用</w:t>
      </w:r>
      <w:r>
        <w:rPr>
          <w:rFonts w:ascii="Ubuntu" w:hAnsi="Ubuntu"/>
          <w:color w:val="000000"/>
          <w:sz w:val="21"/>
          <w:szCs w:val="21"/>
        </w:rPr>
        <w:t>：</w:t>
      </w:r>
      <w:r>
        <w:rPr>
          <w:rFonts w:ascii="Ubuntu" w:hAnsi="Ubuntu"/>
          <w:color w:val="000000"/>
          <w:sz w:val="21"/>
          <w:szCs w:val="21"/>
        </w:rPr>
        <w:br/>
      </w:r>
      <w:r>
        <w:rPr>
          <w:rFonts w:ascii="Ubuntu" w:hAnsi="Ubuntu"/>
          <w:color w:val="000000"/>
          <w:sz w:val="21"/>
          <w:szCs w:val="21"/>
        </w:rPr>
        <w:t>带电粒子穿过介质时，主要通过与原子电子的库仑散射（电离和激发）损失能量，并留下可检测的电离信号。这种电磁作用截面大，能量沉积连续且易于收集（产生电子</w:t>
      </w:r>
      <w:r>
        <w:rPr>
          <w:rFonts w:ascii="Ubuntu" w:hAnsi="Ubuntu"/>
          <w:color w:val="000000"/>
          <w:sz w:val="21"/>
          <w:szCs w:val="21"/>
        </w:rPr>
        <w:t>-</w:t>
      </w:r>
      <w:r>
        <w:rPr>
          <w:rFonts w:ascii="Ubuntu" w:hAnsi="Ubuntu"/>
          <w:color w:val="000000"/>
          <w:sz w:val="21"/>
          <w:szCs w:val="21"/>
        </w:rPr>
        <w:t>离子对或电子</w:t>
      </w:r>
      <w:r>
        <w:rPr>
          <w:rFonts w:ascii="Ubuntu" w:hAnsi="Ubuntu"/>
          <w:color w:val="000000"/>
          <w:sz w:val="21"/>
          <w:szCs w:val="21"/>
        </w:rPr>
        <w:t>-</w:t>
      </w:r>
      <w:r>
        <w:rPr>
          <w:rFonts w:ascii="Ubuntu" w:hAnsi="Ubuntu"/>
          <w:color w:val="000000"/>
          <w:sz w:val="21"/>
          <w:szCs w:val="21"/>
        </w:rPr>
        <w:t>空穴对），是获取径迹空间坐标最直接的手段。</w:t>
      </w:r>
    </w:p>
    <w:p w14:paraId="5791A14C" w14:textId="77777777" w:rsidR="00614A8C" w:rsidRDefault="00614A8C" w:rsidP="00614A8C">
      <w:pPr>
        <w:pStyle w:val="ae"/>
        <w:shd w:val="clear" w:color="auto" w:fill="FFFFFF"/>
        <w:spacing w:before="0" w:beforeAutospacing="0" w:after="0" w:afterAutospacing="0"/>
        <w:ind w:left="720"/>
        <w:rPr>
          <w:rFonts w:ascii="Ubuntu" w:hAnsi="Ubuntu"/>
          <w:color w:val="000000"/>
          <w:sz w:val="21"/>
          <w:szCs w:val="21"/>
        </w:rPr>
      </w:pPr>
      <w:r>
        <w:rPr>
          <w:rStyle w:val="af"/>
          <w:rFonts w:ascii="Ubuntu" w:hAnsi="Ubuntu"/>
          <w:color w:val="000000"/>
          <w:sz w:val="21"/>
          <w:szCs w:val="21"/>
        </w:rPr>
        <w:t>空间分辨与多次散射可控</w:t>
      </w:r>
      <w:r>
        <w:rPr>
          <w:rFonts w:ascii="Ubuntu" w:hAnsi="Ubuntu"/>
          <w:color w:val="000000"/>
          <w:sz w:val="21"/>
          <w:szCs w:val="21"/>
        </w:rPr>
        <w:t>：</w:t>
      </w:r>
      <w:r>
        <w:rPr>
          <w:rFonts w:ascii="Ubuntu" w:hAnsi="Ubuntu"/>
          <w:color w:val="000000"/>
          <w:sz w:val="21"/>
          <w:szCs w:val="21"/>
        </w:rPr>
        <w:br/>
      </w:r>
      <w:r>
        <w:rPr>
          <w:rFonts w:ascii="Ubuntu" w:hAnsi="Ubuntu"/>
          <w:color w:val="000000"/>
          <w:sz w:val="21"/>
          <w:szCs w:val="21"/>
        </w:rPr>
        <w:t>电磁作用导致的电离能量损失相对平滑且定位精度高，同时通过选择低原子序数的介质（如气体、硅）可减小多次库仑散射，使径迹近似直线，从而实现精确位置测量及在磁场中测量动量。</w:t>
      </w:r>
    </w:p>
    <w:p w14:paraId="08E5B788" w14:textId="77777777" w:rsidR="00614A8C" w:rsidRDefault="00614A8C" w:rsidP="00614A8C">
      <w:pPr>
        <w:pStyle w:val="ae"/>
        <w:shd w:val="clear" w:color="auto" w:fill="FFFFFF"/>
        <w:spacing w:before="0" w:beforeAutospacing="0" w:after="0" w:afterAutospacing="0"/>
        <w:ind w:left="720"/>
        <w:rPr>
          <w:rFonts w:ascii="Ubuntu" w:hAnsi="Ubuntu"/>
          <w:color w:val="000000"/>
          <w:sz w:val="21"/>
          <w:szCs w:val="21"/>
        </w:rPr>
      </w:pPr>
      <w:r>
        <w:rPr>
          <w:rStyle w:val="af"/>
          <w:rFonts w:ascii="Ubuntu" w:hAnsi="Ubuntu"/>
          <w:color w:val="000000"/>
          <w:sz w:val="21"/>
          <w:szCs w:val="21"/>
        </w:rPr>
        <w:t>强相互作用截面小且不易利用</w:t>
      </w:r>
      <w:r>
        <w:rPr>
          <w:rFonts w:ascii="Ubuntu" w:hAnsi="Ubuntu"/>
          <w:color w:val="000000"/>
          <w:sz w:val="21"/>
          <w:szCs w:val="21"/>
        </w:rPr>
        <w:t>：</w:t>
      </w:r>
      <w:r>
        <w:rPr>
          <w:rFonts w:ascii="Ubuntu" w:hAnsi="Ubuntu"/>
          <w:color w:val="000000"/>
          <w:sz w:val="21"/>
          <w:szCs w:val="21"/>
        </w:rPr>
        <w:br/>
      </w:r>
      <w:r>
        <w:rPr>
          <w:rFonts w:ascii="Ubuntu" w:hAnsi="Ubuntu"/>
          <w:color w:val="000000"/>
          <w:sz w:val="21"/>
          <w:szCs w:val="21"/>
        </w:rPr>
        <w:t>强子虽然参与强作用，但强作用过程（核反应）截面在几百</w:t>
      </w:r>
      <w:r>
        <w:rPr>
          <w:rFonts w:ascii="Ubuntu" w:hAnsi="Ubuntu"/>
          <w:color w:val="000000"/>
          <w:sz w:val="21"/>
          <w:szCs w:val="21"/>
        </w:rPr>
        <w:t>mb</w:t>
      </w:r>
      <w:r>
        <w:rPr>
          <w:rFonts w:ascii="Ubuntu" w:hAnsi="Ubuntu"/>
          <w:color w:val="000000"/>
          <w:sz w:val="21"/>
          <w:szCs w:val="21"/>
        </w:rPr>
        <w:t>量级，远小于电磁电离截面。在探测器常用介质中，强作用以离散的核反应为主，产生碎裂产物，难以提供连续、精细的径迹定位，且会破坏粒子本身，因此不适合作精确径迹测量。</w:t>
      </w:r>
    </w:p>
    <w:p w14:paraId="6FBE847E" w14:textId="77777777" w:rsidR="00614A8C" w:rsidRDefault="00614A8C" w:rsidP="00614A8C">
      <w:pPr>
        <w:pStyle w:val="ae"/>
        <w:shd w:val="clear" w:color="auto" w:fill="FFFFFF"/>
        <w:spacing w:before="0" w:beforeAutospacing="0" w:after="0" w:afterAutospacing="0"/>
        <w:ind w:left="720"/>
        <w:rPr>
          <w:rFonts w:ascii="Ubuntu" w:hAnsi="Ubuntu"/>
          <w:color w:val="000000"/>
          <w:sz w:val="21"/>
          <w:szCs w:val="21"/>
        </w:rPr>
      </w:pPr>
      <w:r>
        <w:rPr>
          <w:rStyle w:val="af"/>
          <w:rFonts w:ascii="Ubuntu" w:hAnsi="Ubuntu"/>
          <w:color w:val="000000"/>
          <w:sz w:val="21"/>
          <w:szCs w:val="21"/>
        </w:rPr>
        <w:t>弱作用及引力几乎不可探测</w:t>
      </w:r>
      <w:r>
        <w:rPr>
          <w:rFonts w:ascii="Ubuntu" w:hAnsi="Ubuntu"/>
          <w:color w:val="000000"/>
          <w:sz w:val="21"/>
          <w:szCs w:val="21"/>
        </w:rPr>
        <w:t>：</w:t>
      </w:r>
      <w:r>
        <w:rPr>
          <w:rFonts w:ascii="Ubuntu" w:hAnsi="Ubuntu"/>
          <w:color w:val="000000"/>
          <w:sz w:val="21"/>
          <w:szCs w:val="21"/>
        </w:rPr>
        <w:br/>
      </w:r>
      <w:r>
        <w:rPr>
          <w:rFonts w:ascii="Ubuntu" w:hAnsi="Ubuntu"/>
          <w:color w:val="000000"/>
          <w:sz w:val="21"/>
          <w:szCs w:val="21"/>
        </w:rPr>
        <w:t>中微子等仅参与弱作用与引力，与探测器作用的概率极低，无法在通常规模的径迹探测器中产生足够事例来重建径迹。引力相互作用更是可以忽略。</w:t>
      </w:r>
    </w:p>
    <w:p w14:paraId="457B0DA5" w14:textId="7AEDB66D" w:rsidR="00614A8C" w:rsidRPr="00134EB1" w:rsidRDefault="00614A8C" w:rsidP="00134EB1">
      <w:pPr>
        <w:ind w:firstLineChars="200" w:firstLine="440"/>
        <w:rPr>
          <w:rFonts w:hint="eastAsia"/>
        </w:rPr>
      </w:pPr>
    </w:p>
    <w:sectPr w:rsidR="00614A8C" w:rsidRPr="0013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17"/>
    <w:multiLevelType w:val="multilevel"/>
    <w:tmpl w:val="387C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72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6"/>
    <w:rsid w:val="00134EB1"/>
    <w:rsid w:val="002B0152"/>
    <w:rsid w:val="002F5364"/>
    <w:rsid w:val="003C2448"/>
    <w:rsid w:val="00614A8C"/>
    <w:rsid w:val="00880FB4"/>
    <w:rsid w:val="008E67F6"/>
    <w:rsid w:val="009C1161"/>
    <w:rsid w:val="00B84F2A"/>
    <w:rsid w:val="00BA4602"/>
    <w:rsid w:val="00C6391E"/>
    <w:rsid w:val="00E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7D7BB"/>
  <w15:chartTrackingRefBased/>
  <w15:docId w15:val="{F3814552-9C58-43E5-93B7-25B55200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7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7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7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7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7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7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7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7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67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7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7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7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7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67F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14A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f">
    <w:name w:val="Strong"/>
    <w:basedOn w:val="a0"/>
    <w:uiPriority w:val="22"/>
    <w:qFormat/>
    <w:rsid w:val="00614A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 杨</dc:creator>
  <cp:keywords/>
  <dc:description/>
  <cp:lastModifiedBy>瑞 杨</cp:lastModifiedBy>
  <cp:revision>3</cp:revision>
  <dcterms:created xsi:type="dcterms:W3CDTF">2026-05-24T14:55:00Z</dcterms:created>
  <dcterms:modified xsi:type="dcterms:W3CDTF">2026-05-24T15:29:00Z</dcterms:modified>
</cp:coreProperties>
</file>