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sz w:val="30"/>
          <w:szCs w:val="30"/>
        </w:rPr>
        <w:t>一</w:t>
      </w:r>
      <w:r>
        <w:rPr>
          <w:rFonts w:hint="default"/>
          <w:sz w:val="30"/>
          <w:szCs w:val="30"/>
        </w:rPr>
        <w:t>.插值法与拟合法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①两种方法的计算方法及区别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插值：认为数据点本身是绝对精确的。目标是求一条光滑曲线，让它严格穿过每一个已知点，用于估算中间未知点的值。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拟合：认为数据点包含测量误差。目标是找一条最适合的曲线，让它从整体上最接近所有点，但不必严格穿过。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②应用举例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插值：修正探测器响应的非均匀性。比如已知几个能量值的峰位道址，对中间能量采用样条插值得到平滑的增益校正曲线。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拟合：粒子鉴别。测量脉冲幅度（dE/dx），用Bethe-Bloch公式的简化版去拟合实验点，通过比较确定粒子种类。</w:t>
      </w:r>
    </w:p>
    <w:p>
      <w:pPr>
        <w:ind w:left="630" w:hanging="630" w:hangingChars="300"/>
        <w:rPr>
          <w:rFonts w:hint="default"/>
        </w:rPr>
      </w:pPr>
      <w:r>
        <w:rPr>
          <w:rFonts w:hint="default"/>
        </w:rPr>
        <w:t>③拟合质量评估方法</w:t>
      </w:r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>A.卡方检验 (χ²/ndf)    B.残差分布图    C.决定系数 R²</w:t>
      </w:r>
    </w:p>
    <w:p>
      <w:pPr>
        <w:widowControl w:val="0"/>
        <w:numPr>
          <w:numId w:val="0"/>
        </w:numPr>
        <w:jc w:val="both"/>
        <w:rPr>
          <w:rFonts w:hint="default"/>
        </w:rPr>
      </w:pPr>
    </w:p>
    <w:p>
      <w:pPr>
        <w:widowControl w:val="0"/>
        <w:numPr>
          <w:ilvl w:val="0"/>
          <w:numId w:val="1"/>
        </w:numPr>
        <w:jc w:val="both"/>
        <w:rPr>
          <w:rFonts w:hint="default"/>
        </w:rPr>
      </w:pPr>
      <w:r>
        <w:rPr>
          <w:rFonts w:hint="default"/>
          <w:sz w:val="30"/>
          <w:szCs w:val="30"/>
        </w:rPr>
        <w:t>基本粒子的分类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>①</w:t>
      </w:r>
      <w:r>
        <w:rPr>
          <w:rFonts w:hint="default"/>
          <w:b/>
          <w:bCs/>
        </w:rPr>
        <w:t>夸克</w:t>
      </w:r>
      <w:r>
        <w:rPr>
          <w:rFonts w:hint="default"/>
        </w:rPr>
        <w:t>：参与强相互作用。有6种“味”：上(u)、下(d)、粲(c)、奇异(s)、顶(t)、底(b)。它们都带分数电荷、色荷，不能单独存在，只能被束缚在强子内部。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 xml:space="preserve">    eg.上夸克u，下夸克d，粲夸克c …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>②</w:t>
      </w:r>
      <w:r>
        <w:rPr>
          <w:rFonts w:hint="default"/>
          <w:b/>
          <w:bCs/>
        </w:rPr>
        <w:t>轻子</w:t>
      </w:r>
      <w:r>
        <w:rPr>
          <w:rFonts w:hint="default"/>
        </w:rPr>
        <w:t>：不参与强相互作用，只受弱力和电磁力影响。有6种：电子(e)、缪子(μ)、陶子(τ)及对应中微子。它们都是自旋1/2的</w:t>
      </w:r>
      <w:r>
        <w:rPr>
          <w:rFonts w:hint="default"/>
          <w:i w:val="0"/>
          <w:iCs w:val="0"/>
          <w:u w:val="single"/>
        </w:rPr>
        <w:t>费米子</w:t>
      </w:r>
      <w:r>
        <w:rPr>
          <w:rFonts w:hint="default"/>
        </w:rPr>
        <w:t>，以点粒子形式独立存在。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 xml:space="preserve">    eg.电子e，电子中微子νe，缪子μ …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>③</w:t>
      </w:r>
      <w:r>
        <w:rPr>
          <w:rFonts w:hint="default"/>
          <w:b/>
          <w:bCs/>
        </w:rPr>
        <w:t>规范</w:t>
      </w:r>
      <w:r>
        <w:rPr>
          <w:rFonts w:hint="default"/>
          <w:b/>
          <w:bCs/>
          <w:u w:val="single"/>
        </w:rPr>
        <w:t>玻色子</w:t>
      </w:r>
      <w:r>
        <w:rPr>
          <w:rFonts w:hint="default"/>
        </w:rPr>
        <w:t>：自旋为1，是传递基本相互作用的媒介粒子。胶子(g)传递强作用；光子(γ)传递电磁作用；W+,W-,Zº传递弱作用。各自对应一种基本力。</w:t>
      </w:r>
    </w:p>
    <w:p>
      <w:pPr>
        <w:widowControl w:val="0"/>
        <w:numPr>
          <w:numId w:val="0"/>
        </w:numPr>
        <w:ind w:left="840" w:hanging="840" w:hangingChars="400"/>
        <w:jc w:val="both"/>
        <w:rPr>
          <w:rFonts w:hint="default"/>
        </w:rPr>
      </w:pPr>
      <w:r>
        <w:rPr>
          <w:rFonts w:hint="default"/>
        </w:rPr>
        <w:t xml:space="preserve">    eg.光子γ，胶子g，Zº玻色子 …</w:t>
      </w:r>
    </w:p>
    <w:p>
      <w:pPr>
        <w:widowControl w:val="0"/>
        <w:numPr>
          <w:numId w:val="0"/>
        </w:numPr>
        <w:ind w:left="840" w:hanging="1200" w:hangingChars="400"/>
        <w:jc w:val="both"/>
        <w:rPr>
          <w:rFonts w:hint="default"/>
          <w:sz w:val="30"/>
          <w:szCs w:val="30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</w:rPr>
      </w:pPr>
      <w:r>
        <w:rPr>
          <w:rFonts w:hint="default"/>
          <w:sz w:val="30"/>
          <w:szCs w:val="30"/>
        </w:rPr>
        <w:t>径迹探测器</w:t>
      </w:r>
    </w:p>
    <w:p>
      <w:pPr>
        <w:widowControl w:val="0"/>
        <w:numPr>
          <w:numId w:val="0"/>
        </w:numPr>
        <w:ind w:leftChars="0" w:firstLine="420" w:firstLineChars="200"/>
        <w:jc w:val="both"/>
        <w:rPr>
          <w:rFonts w:hint="default"/>
        </w:rPr>
      </w:pPr>
      <w:r>
        <w:rPr>
          <w:rFonts w:hint="default"/>
        </w:rPr>
        <w:t>径迹探测器主要通过电磁相互作用测量粒子，核心原因在于它是</w:t>
      </w:r>
      <w:r>
        <w:rPr>
          <w:rFonts w:hint="default"/>
          <w:b/>
          <w:bCs/>
          <w:i/>
          <w:iCs/>
        </w:rPr>
        <w:t>唯一能将能量损失控制在“可探测而不破坏”区间</w:t>
      </w:r>
      <w:r>
        <w:rPr>
          <w:rFonts w:hint="default"/>
        </w:rPr>
        <w:t>的相互作用。</w:t>
      </w:r>
    </w:p>
    <w:p>
      <w:pPr>
        <w:widowControl w:val="0"/>
        <w:numPr>
          <w:numId w:val="0"/>
        </w:numPr>
        <w:ind w:leftChars="0" w:firstLine="420" w:firstLineChars="200"/>
        <w:jc w:val="both"/>
        <w:rPr>
          <w:rFonts w:hint="default"/>
        </w:rPr>
      </w:pPr>
      <w:r>
        <w:rPr>
          <w:rFonts w:hint="default"/>
        </w:rPr>
        <w:t>带电粒子与介质电子发生多次散射，每次损失能量很小。这能产生一条由密集小信号组成的几乎连续、可精准重建的径迹，且能量损失率dE/dx由Bethe-Bloch公式精确描述。通过测量dE/dx和径迹在磁场中的偏转</w:t>
      </w:r>
      <w:bookmarkStart w:id="0" w:name="_GoBack"/>
      <w:bookmarkEnd w:id="0"/>
      <w:r>
        <w:rPr>
          <w:rFonts w:hint="default"/>
        </w:rPr>
        <w:t>，就能同时得到粒子速度和动量，进而鉴别粒子身份。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C7BE3"/>
    <w:multiLevelType w:val="singleLevel"/>
    <w:tmpl w:val="FBFC7BE3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40E"/>
    <w:rsid w:val="1B9EABB4"/>
    <w:rsid w:val="55EFDAFC"/>
    <w:rsid w:val="6FF65D61"/>
    <w:rsid w:val="7B6FF392"/>
    <w:rsid w:val="7F970C7B"/>
    <w:rsid w:val="7FFD4DD7"/>
    <w:rsid w:val="7FFF640E"/>
    <w:rsid w:val="8FE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Office_12.8.2.14766_F1E327BC-269C-435d-A152-05C5408002CA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2026-05-20T20:35:00Z</dcterms:created>
  <dc:creator>hsl</dc:creator>
  <cp:lastModifiedBy>hsl</cp:lastModifiedBy>
  <dcterms:modified xsi:type="dcterms:W3CDTF">2026-05-20T21:00:35Z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867E84B51DDE343D75AA0D6AA906FA36_41</vt:lpwstr>
  </property>
</Properties>
</file>