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C34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插值与拟合区别及相关原理解答</w:t>
      </w:r>
    </w:p>
    <w:p w14:paraId="25A0DF4B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0" w:name="heading_0"/>
      <w:r>
        <w:rPr>
          <w:rFonts w:ascii="Arial" w:hAnsi="Arial" w:eastAsia="等线" w:cs="Arial"/>
          <w:b/>
          <w:sz w:val="24"/>
          <w:szCs w:val="24"/>
        </w:rPr>
        <w:t>一、插值与拟合的核心区别</w:t>
      </w:r>
      <w:bookmarkEnd w:id="0"/>
    </w:p>
    <w:p w14:paraId="1DE6F77F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插值和拟合均为离散数据的处理方法，核心差异在于对已知数据点的贴合要求不同：</w:t>
      </w:r>
    </w:p>
    <w:p w14:paraId="73798337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1. </w:t>
      </w:r>
      <w:r>
        <w:rPr>
          <w:rFonts w:ascii="Arial" w:hAnsi="Arial" w:eastAsia="等线" w:cs="Arial"/>
          <w:b/>
          <w:sz w:val="24"/>
          <w:szCs w:val="24"/>
        </w:rPr>
        <w:t>插值</w:t>
      </w:r>
      <w:r>
        <w:rPr>
          <w:rFonts w:ascii="Arial" w:hAnsi="Arial" w:eastAsia="等线" w:cs="Arial"/>
          <w:sz w:val="24"/>
          <w:szCs w:val="24"/>
        </w:rPr>
        <w:t>：构造的函数曲线</w:t>
      </w:r>
      <w:r>
        <w:rPr>
          <w:rFonts w:ascii="Arial" w:hAnsi="Arial" w:eastAsia="等线" w:cs="Arial"/>
          <w:b/>
          <w:sz w:val="24"/>
          <w:szCs w:val="24"/>
        </w:rPr>
        <w:t>必须严格经过所有已知离散数据点</w:t>
      </w:r>
      <w:r>
        <w:rPr>
          <w:rFonts w:ascii="Arial" w:hAnsi="Arial" w:eastAsia="等线" w:cs="Arial"/>
          <w:sz w:val="24"/>
          <w:szCs w:val="24"/>
        </w:rPr>
        <w:t>，无理论误差，核心作用是补全区间内缺失数据、细化数据，适用于数据精准、无随机噪声的场景。</w:t>
      </w:r>
    </w:p>
    <w:p w14:paraId="6FA2156E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2. </w:t>
      </w:r>
      <w:r>
        <w:rPr>
          <w:rFonts w:ascii="Arial" w:hAnsi="Arial" w:eastAsia="等线" w:cs="Arial"/>
          <w:b/>
          <w:sz w:val="24"/>
          <w:szCs w:val="24"/>
        </w:rPr>
        <w:t>拟合</w:t>
      </w:r>
      <w:r>
        <w:rPr>
          <w:rFonts w:ascii="Arial" w:hAnsi="Arial" w:eastAsia="等线" w:cs="Arial"/>
          <w:sz w:val="24"/>
          <w:szCs w:val="24"/>
        </w:rPr>
        <w:t>：构造函数曲线</w:t>
      </w:r>
      <w:r>
        <w:rPr>
          <w:rFonts w:ascii="Arial" w:hAnsi="Arial" w:eastAsia="等线" w:cs="Arial"/>
          <w:b/>
          <w:sz w:val="24"/>
          <w:szCs w:val="24"/>
        </w:rPr>
        <w:t>整体逼近全部数据点</w:t>
      </w:r>
      <w:r>
        <w:rPr>
          <w:rFonts w:ascii="Arial" w:hAnsi="Arial" w:eastAsia="等线" w:cs="Arial"/>
          <w:sz w:val="24"/>
          <w:szCs w:val="24"/>
        </w:rPr>
        <w:t>，允许曲线偏离个别数据点，可消除数据随机误差与统计涨落，核心作用是提炼数据整体规律、建立数据模型、预测变化趋势。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4068E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1FBE2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对比维度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82B35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插值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1617A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拟合</w:t>
            </w:r>
          </w:p>
        </w:tc>
      </w:tr>
      <w:tr w14:paraId="7588E8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F5D5A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贴合要求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FD898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严格经过所有已知点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0278B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整体贴近，可偏离单点</w:t>
            </w:r>
          </w:p>
        </w:tc>
      </w:tr>
      <w:tr w14:paraId="7B29A2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3437D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误差特点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39639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无插值误差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7DCA3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存在合理拟合残差</w:t>
            </w:r>
          </w:p>
        </w:tc>
      </w:tr>
      <w:tr w14:paraId="38BB37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7AC9E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核心用途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B3D76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补全缺失数据、细化数据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F1B9D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数据降噪、规律建模、趋势预测</w:t>
            </w:r>
          </w:p>
        </w:tc>
      </w:tr>
    </w:tbl>
    <w:p w14:paraId="17832E52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1" w:name="heading_1"/>
      <w:r>
        <w:rPr>
          <w:rFonts w:ascii="Arial" w:hAnsi="Arial" w:eastAsia="等线" w:cs="Arial"/>
          <w:b/>
          <w:sz w:val="24"/>
          <w:szCs w:val="24"/>
        </w:rPr>
        <w:t>二、典型应用案例</w:t>
      </w:r>
      <w:bookmarkEnd w:id="1"/>
    </w:p>
    <w:p w14:paraId="3421EE47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1. 插值应用案例</w:t>
      </w:r>
      <w:r>
        <w:rPr>
          <w:rFonts w:ascii="Arial" w:hAnsi="Arial" w:eastAsia="等线" w:cs="Arial"/>
          <w:sz w:val="24"/>
          <w:szCs w:val="24"/>
        </w:rPr>
        <w:t>：图像缩放处理。数字图像由离散像素点组成，通过双线性插值补全放大后的新增像素，填补空白像素，消除图像锯齿，实现图像平滑放大。</w:t>
      </w:r>
    </w:p>
    <w:p w14:paraId="4AE0A98F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2. 拟合应用案例</w:t>
      </w:r>
      <w:r>
        <w:rPr>
          <w:rFonts w:ascii="Arial" w:hAnsi="Arial" w:eastAsia="等线" w:cs="Arial"/>
          <w:sz w:val="24"/>
          <w:szCs w:val="24"/>
        </w:rPr>
        <w:t>：高斯分布拟合实验（本次ROOT实验）。对存在统计涨落的随机数直方图数据进行高斯拟合，弱化随机误差，精准求解高斯分布的真实均值、标准差，提取数据统计规律。</w:t>
      </w:r>
    </w:p>
    <w:p w14:paraId="7BACDA94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2" w:name="heading_2"/>
      <w:r>
        <w:rPr>
          <w:rFonts w:ascii="Arial" w:hAnsi="Arial" w:eastAsia="等线" w:cs="Arial"/>
          <w:b/>
          <w:sz w:val="24"/>
          <w:szCs w:val="24"/>
        </w:rPr>
        <w:t>三、常见插值、拟合原理</w:t>
      </w:r>
      <w:bookmarkEnd w:id="2"/>
    </w:p>
    <w:p w14:paraId="34992C5F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3" w:name="heading_3"/>
      <w:r>
        <w:rPr>
          <w:rFonts w:ascii="Arial" w:hAnsi="Arial" w:eastAsia="等线" w:cs="Arial"/>
          <w:b/>
          <w:sz w:val="24"/>
          <w:szCs w:val="24"/>
        </w:rPr>
        <w:t>（一）常用插值原理</w:t>
      </w:r>
      <w:bookmarkEnd w:id="3"/>
    </w:p>
    <w:p w14:paraId="414174C9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1. </w:t>
      </w:r>
      <w:r>
        <w:rPr>
          <w:rFonts w:ascii="Arial" w:hAnsi="Arial" w:eastAsia="等线" w:cs="Arial"/>
          <w:b/>
          <w:sz w:val="24"/>
          <w:szCs w:val="24"/>
        </w:rPr>
        <w:t>线性插值</w:t>
      </w:r>
      <w:r>
        <w:rPr>
          <w:rFonts w:ascii="Arial" w:hAnsi="Arial" w:eastAsia="等线" w:cs="Arial"/>
          <w:sz w:val="24"/>
          <w:szCs w:val="24"/>
        </w:rPr>
        <w:t>：基于相邻两个已知数据点构建线性函数，利用直线变化规律求解区间内未知数据，计算简单、效率高，缺点是精度较低、曲线不够光滑。</w:t>
      </w:r>
    </w:p>
    <w:p w14:paraId="105AC0ED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2. </w:t>
      </w:r>
      <w:r>
        <w:rPr>
          <w:rFonts w:ascii="Arial" w:hAnsi="Arial" w:eastAsia="等线" w:cs="Arial"/>
          <w:b/>
          <w:sz w:val="24"/>
          <w:szCs w:val="24"/>
        </w:rPr>
        <w:t>拉格朗日插值</w:t>
      </w:r>
      <w:r>
        <w:rPr>
          <w:rFonts w:ascii="Arial" w:hAnsi="Arial" w:eastAsia="等线" w:cs="Arial"/>
          <w:sz w:val="24"/>
          <w:szCs w:val="24"/>
        </w:rPr>
        <w:t>：构造高阶多项式，使曲线严格穿过全部离散数据点，适配少量数据插值；但高阶插值易出现龙格振荡，稳定性差。</w:t>
      </w:r>
    </w:p>
    <w:p w14:paraId="57DFBEDB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3. </w:t>
      </w:r>
      <w:r>
        <w:rPr>
          <w:rFonts w:ascii="Arial" w:hAnsi="Arial" w:eastAsia="等线" w:cs="Arial"/>
          <w:b/>
          <w:sz w:val="24"/>
          <w:szCs w:val="24"/>
        </w:rPr>
        <w:t>三次样条插值</w:t>
      </w:r>
      <w:r>
        <w:rPr>
          <w:rFonts w:ascii="Arial" w:hAnsi="Arial" w:eastAsia="等线" w:cs="Arial"/>
          <w:sz w:val="24"/>
          <w:szCs w:val="24"/>
        </w:rPr>
        <w:t>：分段构建三次多项式，保证分段节点处函数、一阶、二阶导数连续，曲线光滑平顺，是工程、实验中最常用的高精度插值方法。</w:t>
      </w:r>
    </w:p>
    <w:p w14:paraId="0B6230CB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4" w:name="heading_4"/>
      <w:r>
        <w:rPr>
          <w:rFonts w:ascii="Arial" w:hAnsi="Arial" w:eastAsia="等线" w:cs="Arial"/>
          <w:b/>
          <w:sz w:val="24"/>
          <w:szCs w:val="24"/>
        </w:rPr>
        <w:t>（二）常用拟合原理</w:t>
      </w:r>
      <w:bookmarkEnd w:id="4"/>
    </w:p>
    <w:p w14:paraId="67585160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1. </w:t>
      </w:r>
      <w:r>
        <w:rPr>
          <w:rFonts w:ascii="Arial" w:hAnsi="Arial" w:eastAsia="等线" w:cs="Arial"/>
          <w:b/>
          <w:sz w:val="24"/>
          <w:szCs w:val="24"/>
        </w:rPr>
        <w:t>最小二乘法（核心基础原理）</w:t>
      </w:r>
      <w:r>
        <w:rPr>
          <w:rFonts w:ascii="Arial" w:hAnsi="Arial" w:eastAsia="等线" w:cs="Arial"/>
          <w:sz w:val="24"/>
          <w:szCs w:val="24"/>
        </w:rPr>
        <w:t>：所有拟合方法的核心准则，通过最小化数据点与拟合曲线的残差平方和，求解最优拟合参数，最大限度贴合数据整体分布。</w:t>
      </w:r>
    </w:p>
    <w:p w14:paraId="4EF6266D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2. </w:t>
      </w:r>
      <w:r>
        <w:rPr>
          <w:rFonts w:ascii="Arial" w:hAnsi="Arial" w:eastAsia="等线" w:cs="Arial"/>
          <w:b/>
          <w:sz w:val="24"/>
          <w:szCs w:val="24"/>
        </w:rPr>
        <w:t>高斯拟合</w:t>
      </w:r>
      <w:r>
        <w:rPr>
          <w:rFonts w:ascii="Arial" w:hAnsi="Arial" w:eastAsia="等线" w:cs="Arial"/>
          <w:sz w:val="24"/>
          <w:szCs w:val="24"/>
        </w:rPr>
        <w:t>：以正态分布函数为拟合模型，结合最小二乘法迭代优化参数，专门适配统计分布类实验数据。</w:t>
      </w:r>
    </w:p>
    <w:p w14:paraId="15504182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3. </w:t>
      </w:r>
      <w:r>
        <w:rPr>
          <w:rFonts w:ascii="Arial" w:hAnsi="Arial" w:eastAsia="等线" w:cs="Arial"/>
          <w:b/>
          <w:sz w:val="24"/>
          <w:szCs w:val="24"/>
        </w:rPr>
        <w:t>多项式拟合</w:t>
      </w:r>
      <w:r>
        <w:rPr>
          <w:rFonts w:ascii="Arial" w:hAnsi="Arial" w:eastAsia="等线" w:cs="Arial"/>
          <w:sz w:val="24"/>
          <w:szCs w:val="24"/>
        </w:rPr>
        <w:t>：采用低次多项式逼近数据整体变化趋势，规避高阶拟合的过拟合、振荡问题，适用于常规线性、非线性数据拟合。</w:t>
      </w:r>
    </w:p>
    <w:p w14:paraId="5C9F1ECF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5" w:name="heading_5"/>
      <w:r>
        <w:rPr>
          <w:rFonts w:ascii="Arial" w:hAnsi="Arial" w:eastAsia="等线" w:cs="Arial"/>
          <w:b/>
          <w:sz w:val="24"/>
          <w:szCs w:val="24"/>
        </w:rPr>
        <w:t>四、拟合质量优劣的评估方法</w:t>
      </w:r>
      <w:bookmarkEnd w:id="5"/>
    </w:p>
    <w:p w14:paraId="2FC3B561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1. </w:t>
      </w:r>
      <w:r>
        <w:rPr>
          <w:rFonts w:ascii="Arial" w:hAnsi="Arial" w:eastAsia="等线" w:cs="Arial"/>
          <w:b/>
          <w:sz w:val="24"/>
          <w:szCs w:val="24"/>
        </w:rPr>
        <w:t>残差分析</w:t>
      </w:r>
      <w:r>
        <w:rPr>
          <w:rFonts w:ascii="Arial" w:hAnsi="Arial" w:eastAsia="等线" w:cs="Arial"/>
          <w:sz w:val="24"/>
          <w:szCs w:val="24"/>
        </w:rPr>
        <w:t>：残差为实验测量值与拟合计算值的差值，残差整体数值越小、均匀分布在曲线两侧，无系统性偏移，拟合质量越好。</w:t>
      </w:r>
    </w:p>
    <w:p w14:paraId="2776C965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2. </w:t>
      </w:r>
      <w:r>
        <w:rPr>
          <w:rFonts w:ascii="Arial" w:hAnsi="Arial" w:eastAsia="等线" w:cs="Arial"/>
          <w:b/>
          <w:sz w:val="24"/>
          <w:szCs w:val="24"/>
        </w:rPr>
        <w:t>卡方检验（χ²/ndf）</w:t>
      </w:r>
      <w:r>
        <w:rPr>
          <w:rFonts w:ascii="Arial" w:hAnsi="Arial" w:eastAsia="等线" w:cs="Arial"/>
          <w:sz w:val="24"/>
          <w:szCs w:val="24"/>
        </w:rPr>
        <w:t>：物理实验拟合核心评估指标，比值</w:t>
      </w:r>
      <w:r>
        <w:rPr>
          <w:rFonts w:ascii="Arial" w:hAnsi="Arial" w:eastAsia="等线" w:cs="Arial"/>
          <w:b/>
          <w:sz w:val="24"/>
          <w:szCs w:val="24"/>
        </w:rPr>
        <w:t>趋近于1</w:t>
      </w:r>
      <w:r>
        <w:rPr>
          <w:rFonts w:ascii="Arial" w:hAnsi="Arial" w:eastAsia="等线" w:cs="Arial"/>
          <w:sz w:val="24"/>
          <w:szCs w:val="24"/>
        </w:rPr>
        <w:t>时拟合效果最优；比值远大于1说明拟合偏差大，远小于1说明存在过拟合问题。</w:t>
      </w:r>
    </w:p>
    <w:p w14:paraId="1A8DCBD4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3. </w:t>
      </w:r>
      <w:r>
        <w:rPr>
          <w:rFonts w:ascii="Arial" w:hAnsi="Arial" w:eastAsia="等线" w:cs="Arial"/>
          <w:b/>
          <w:sz w:val="24"/>
          <w:szCs w:val="24"/>
        </w:rPr>
        <w:t>决定系数R²</w:t>
      </w:r>
      <w:r>
        <w:rPr>
          <w:rFonts w:ascii="Arial" w:hAnsi="Arial" w:eastAsia="等线" w:cs="Arial"/>
          <w:sz w:val="24"/>
          <w:szCs w:val="24"/>
        </w:rPr>
        <w:t>：取值范围为0~1，数值越接近1，代表拟合曲线对原始数据的解释程度越高，拟合贴合度越好。</w:t>
      </w:r>
    </w:p>
    <w:p w14:paraId="58D261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4"/>
          <w:szCs w:val="24"/>
        </w:rPr>
        <w:t xml:space="preserve">4. </w:t>
      </w:r>
      <w:r>
        <w:rPr>
          <w:rFonts w:ascii="Arial" w:hAnsi="Arial" w:eastAsia="等线" w:cs="Arial"/>
          <w:b/>
          <w:sz w:val="24"/>
          <w:szCs w:val="24"/>
        </w:rPr>
        <w:t>图像直观判断</w:t>
      </w:r>
      <w:r>
        <w:rPr>
          <w:rFonts w:ascii="Arial" w:hAnsi="Arial" w:eastAsia="等线" w:cs="Arial"/>
          <w:sz w:val="24"/>
          <w:szCs w:val="24"/>
        </w:rPr>
        <w:t>：数据点均匀分布在拟合曲线两侧，无单侧扎堆、明显偏移、剧烈波动，无系统性误差，即为优</w:t>
      </w:r>
      <w:r>
        <w:rPr>
          <w:rFonts w:ascii="Arial" w:hAnsi="Arial" w:eastAsia="等线" w:cs="Arial"/>
          <w:sz w:val="22"/>
        </w:rPr>
        <w:t>质拟合结果。</w:t>
      </w:r>
      <w:bookmarkStart w:id="6" w:name="_GoBack"/>
      <w:bookmarkEnd w:id="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52E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492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90F71"/>
    <w:rsid w:val="49590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1087</Words>
  <Characters>1113</Characters>
  <TotalTime>0</TotalTime>
  <ScaleCrop>false</ScaleCrop>
  <LinksUpToDate>false</LinksUpToDate>
  <CharactersWithSpaces>1129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2026-05-24T12:27:00Z</dcterms:created>
  <dc:creator>Apache POI</dc:creator>
  <cp:lastModifiedBy>油馍</cp:lastModifiedBy>
  <dcterms:modified xsi:type="dcterms:W3CDTF">2026-05-24T12:29:28Z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{"Label":"1","ContentProducer":"001191110102MACQD9K64010000","ProduceID":"7643434003828362426","ReservedCode1":"","ContentPropagator":"","PropagateID":"","ReservedCode2":""}</vt:lpwstr>
  </property>
  <property fmtid="{D5CDD505-2E9C-101B-9397-08002B2CF9AE}" pid="3" name="KSOTemplateDocerSaveRecord">
    <vt:lpwstr>eyJoZGlkIjoiZmM3NzhmNWVhMjZkYTYzMGE0MWUxM2VhMTUwNWIxYTgiLCJ1c2VySWQiOiI5NzEyMjIzMjIifQ==</vt:lpwstr>
  </property>
  <property fmtid="{D5CDD505-2E9C-101B-9397-08002B2CF9AE}" pid="4" name="KSOProductBuildVer">
    <vt:lpwstr>2052-12.1.0.26375</vt:lpwstr>
  </property>
  <property fmtid="{D5CDD505-2E9C-101B-9397-08002B2CF9AE}" pid="5" name="ICV">
    <vt:lpwstr>7C81E065C69947C1B7774B0AAC0B3502_13</vt:lpwstr>
  </property>
</Properties>
</file>