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D583" w14:textId="3C960ED9" w:rsidR="00C966E4" w:rsidRPr="008F186D" w:rsidRDefault="002124D4" w:rsidP="002124D4">
      <w:pPr>
        <w:jc w:val="center"/>
        <w:rPr>
          <w:rFonts w:hint="eastAsia"/>
          <w:b/>
          <w:bCs/>
          <w:sz w:val="36"/>
          <w:szCs w:val="36"/>
        </w:rPr>
      </w:pPr>
      <w:r w:rsidRPr="008F186D">
        <w:rPr>
          <w:rFonts w:hint="eastAsia"/>
          <w:b/>
          <w:bCs/>
          <w:sz w:val="36"/>
          <w:szCs w:val="36"/>
        </w:rPr>
        <w:t>第二次科研培训</w:t>
      </w:r>
    </w:p>
    <w:p w14:paraId="35836988" w14:textId="77777777" w:rsidR="002124D4" w:rsidRDefault="002124D4">
      <w:pPr>
        <w:rPr>
          <w:rFonts w:hint="eastAsia"/>
          <w:b/>
          <w:bCs/>
          <w:sz w:val="28"/>
          <w:szCs w:val="32"/>
        </w:rPr>
      </w:pPr>
    </w:p>
    <w:p w14:paraId="41A084F6" w14:textId="7845BAA1" w:rsidR="002124D4" w:rsidRPr="008F186D" w:rsidRDefault="00EB1410">
      <w:pPr>
        <w:rPr>
          <w:rFonts w:hint="eastAsia"/>
          <w:b/>
          <w:bCs/>
          <w:sz w:val="28"/>
          <w:szCs w:val="32"/>
        </w:rPr>
      </w:pPr>
      <w:r w:rsidRPr="008F186D">
        <w:rPr>
          <w:b/>
          <w:bCs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4892E70C" wp14:editId="4A56C801">
            <wp:simplePos x="0" y="0"/>
            <wp:positionH relativeFrom="margin">
              <wp:align>left</wp:align>
            </wp:positionH>
            <wp:positionV relativeFrom="paragraph">
              <wp:posOffset>1162581</wp:posOffset>
            </wp:positionV>
            <wp:extent cx="3869690" cy="2806700"/>
            <wp:effectExtent l="0" t="0" r="0" b="0"/>
            <wp:wrapTopAndBottom/>
            <wp:docPr id="15426384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420" w:rsidRPr="008F186D">
        <w:rPr>
          <w:rFonts w:hint="eastAsia"/>
          <w:b/>
          <w:bCs/>
          <w:sz w:val="28"/>
          <w:szCs w:val="32"/>
        </w:rPr>
        <w:t>一</w:t>
      </w:r>
      <w:r w:rsidR="002124D4" w:rsidRPr="008F186D">
        <w:rPr>
          <w:rFonts w:hint="eastAsia"/>
          <w:b/>
          <w:bCs/>
          <w:sz w:val="28"/>
          <w:szCs w:val="32"/>
        </w:rPr>
        <w:t xml:space="preserve"> </w:t>
      </w:r>
      <w:r w:rsidR="002124D4" w:rsidRPr="008F186D">
        <w:rPr>
          <w:b/>
          <w:bCs/>
          <w:sz w:val="28"/>
          <w:szCs w:val="32"/>
        </w:rPr>
        <w:t>利用ROOT生成数量为N的随机数，服从均值为50，标准差为10的高斯分布，并拟合，比较不同N、不同bin大小对拟合结果的影响</w:t>
      </w:r>
    </w:p>
    <w:p w14:paraId="77380706" w14:textId="5820A2B9" w:rsidR="00EB1410" w:rsidRDefault="00EB1410">
      <w:pPr>
        <w:rPr>
          <w:rFonts w:hint="eastAsia"/>
          <w:b/>
          <w:bCs/>
          <w:sz w:val="24"/>
          <w:szCs w:val="28"/>
        </w:rPr>
      </w:pPr>
      <w:r w:rsidRPr="008F186D">
        <w:rPr>
          <w:rFonts w:hint="eastAsia"/>
          <w:sz w:val="24"/>
          <w:szCs w:val="28"/>
        </w:rPr>
        <w:t>这是我首次写出的程序 核心是跑通了</w:t>
      </w:r>
      <w:r>
        <w:rPr>
          <w:b/>
          <w:bCs/>
          <w:noProof/>
          <w:sz w:val="24"/>
          <w:szCs w:val="28"/>
        </w:rPr>
        <w:drawing>
          <wp:inline distT="0" distB="0" distL="0" distR="0" wp14:anchorId="4552A1EF" wp14:editId="3220E09B">
            <wp:extent cx="3621024" cy="2702035"/>
            <wp:effectExtent l="0" t="0" r="0" b="3175"/>
            <wp:docPr id="178095469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05" cy="27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C693" w14:textId="1223E18D" w:rsidR="00EB1410" w:rsidRDefault="00EB1410">
      <w:pPr>
        <w:rPr>
          <w:rFonts w:hint="eastAsia"/>
          <w:b/>
          <w:bCs/>
          <w:sz w:val="24"/>
          <w:szCs w:val="28"/>
        </w:rPr>
      </w:pPr>
      <w:r w:rsidRPr="008F186D">
        <w:rPr>
          <w:rFonts w:hint="eastAsia"/>
          <w:sz w:val="24"/>
          <w:szCs w:val="28"/>
        </w:rPr>
        <w:t>以上是输出的图像 发现上面有乱码</w:t>
      </w:r>
      <w:r w:rsidR="00EA177A">
        <w:rPr>
          <w:noProof/>
        </w:rPr>
        <w:lastRenderedPageBreak/>
        <w:drawing>
          <wp:inline distT="0" distB="0" distL="0" distR="0" wp14:anchorId="05909081" wp14:editId="26C20292">
            <wp:extent cx="5274310" cy="304800"/>
            <wp:effectExtent l="0" t="0" r="2540" b="0"/>
            <wp:docPr id="1469756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560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4CC2" w14:textId="5D745A32" w:rsidR="00EA177A" w:rsidRPr="008F186D" w:rsidRDefault="00EA177A">
      <w:pPr>
        <w:rPr>
          <w:rFonts w:hint="eastAsia"/>
          <w:sz w:val="24"/>
          <w:szCs w:val="28"/>
        </w:rPr>
      </w:pPr>
      <w:r w:rsidRPr="008F186D">
        <w:rPr>
          <w:rFonts w:hint="eastAsia"/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05D305E0" wp14:editId="3BB1CBC7">
            <wp:simplePos x="0" y="0"/>
            <wp:positionH relativeFrom="column">
              <wp:posOffset>-711403</wp:posOffset>
            </wp:positionH>
            <wp:positionV relativeFrom="paragraph">
              <wp:posOffset>446227</wp:posOffset>
            </wp:positionV>
            <wp:extent cx="4178732" cy="2855802"/>
            <wp:effectExtent l="0" t="0" r="0" b="1905"/>
            <wp:wrapTopAndBottom/>
            <wp:docPr id="7964738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732" cy="285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86D">
        <w:rPr>
          <w:noProof/>
        </w:rPr>
        <w:drawing>
          <wp:anchor distT="0" distB="0" distL="114300" distR="114300" simplePos="0" relativeHeight="251659264" behindDoc="1" locked="0" layoutInCell="1" allowOverlap="1" wp14:anchorId="7C5024C8" wp14:editId="33F0D107">
            <wp:simplePos x="0" y="0"/>
            <wp:positionH relativeFrom="page">
              <wp:align>right</wp:align>
            </wp:positionH>
            <wp:positionV relativeFrom="paragraph">
              <wp:posOffset>775233</wp:posOffset>
            </wp:positionV>
            <wp:extent cx="2980055" cy="2062480"/>
            <wp:effectExtent l="0" t="0" r="0" b="0"/>
            <wp:wrapNone/>
            <wp:docPr id="120150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072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86D">
        <w:rPr>
          <w:rFonts w:hint="eastAsia"/>
          <w:sz w:val="24"/>
          <w:szCs w:val="28"/>
        </w:rPr>
        <w:t>并且有这条报错 我意识到是字体配置警告 于是换成英文</w:t>
      </w:r>
    </w:p>
    <w:p w14:paraId="16AA15A8" w14:textId="4E78FD39" w:rsidR="00EA177A" w:rsidRPr="008F186D" w:rsidRDefault="00EA177A">
      <w:pPr>
        <w:rPr>
          <w:rFonts w:hint="eastAsia"/>
          <w:sz w:val="24"/>
          <w:szCs w:val="28"/>
        </w:rPr>
      </w:pPr>
      <w:r w:rsidRPr="008F186D">
        <w:rPr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12A28A93" wp14:editId="53A1EAF9">
            <wp:simplePos x="0" y="0"/>
            <wp:positionH relativeFrom="margin">
              <wp:align>left</wp:align>
            </wp:positionH>
            <wp:positionV relativeFrom="paragraph">
              <wp:posOffset>3644265</wp:posOffset>
            </wp:positionV>
            <wp:extent cx="4794250" cy="3561715"/>
            <wp:effectExtent l="0" t="0" r="6350" b="635"/>
            <wp:wrapTopAndBottom/>
            <wp:docPr id="3927233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372" cy="356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86D">
        <w:rPr>
          <w:rFonts w:hint="eastAsia"/>
          <w:sz w:val="24"/>
          <w:szCs w:val="28"/>
        </w:rPr>
        <w:t>得到正常输出 接下来我应该测试多组数值 我觉得一个一个换太麻烦了 于是重新写了如下代码</w:t>
      </w:r>
    </w:p>
    <w:p w14:paraId="4135412D" w14:textId="30B8657B" w:rsidR="00EA177A" w:rsidRPr="008F186D" w:rsidRDefault="00EA177A">
      <w:pPr>
        <w:rPr>
          <w:rFonts w:hint="eastAsia"/>
          <w:sz w:val="24"/>
          <w:szCs w:val="28"/>
        </w:rPr>
      </w:pPr>
      <w:r w:rsidRPr="008F186D">
        <w:rPr>
          <w:rFonts w:hint="eastAsia"/>
          <w:sz w:val="24"/>
          <w:szCs w:val="28"/>
        </w:rPr>
        <w:t>这次我们就可以做到同时输出多组数据了！</w:t>
      </w:r>
      <w:r w:rsidR="00E26721" w:rsidRPr="008F186D">
        <w:rPr>
          <w:rFonts w:hint="eastAsia"/>
          <w:sz w:val="24"/>
          <w:szCs w:val="28"/>
        </w:rPr>
        <w:t xml:space="preserve">！ </w:t>
      </w:r>
    </w:p>
    <w:p w14:paraId="492A0875" w14:textId="1B6688C0" w:rsidR="00E26721" w:rsidRPr="008F186D" w:rsidRDefault="008F186D">
      <w:pPr>
        <w:rPr>
          <w:rFonts w:hint="eastAsia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72F6929" wp14:editId="69B7E7A2">
            <wp:simplePos x="0" y="0"/>
            <wp:positionH relativeFrom="margin">
              <wp:posOffset>40944</wp:posOffset>
            </wp:positionH>
            <wp:positionV relativeFrom="paragraph">
              <wp:posOffset>927943</wp:posOffset>
            </wp:positionV>
            <wp:extent cx="3540125" cy="2540635"/>
            <wp:effectExtent l="0" t="0" r="3175" b="0"/>
            <wp:wrapTopAndBottom/>
            <wp:docPr id="1778652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5229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21" w:rsidRPr="008F186D">
        <w:rPr>
          <w:rFonts w:hint="eastAsia"/>
          <w:sz w:val="24"/>
          <w:szCs w:val="28"/>
        </w:rPr>
        <w:t>PS 其实这里删除之前的代码也不简单 我嫌弃一直按着back太烦人 所以去搜寻linux批量删除的方法</w:t>
      </w:r>
      <w:r>
        <w:rPr>
          <w:rFonts w:hint="eastAsia"/>
          <w:sz w:val="24"/>
          <w:szCs w:val="28"/>
        </w:rPr>
        <w:t>——</w:t>
      </w:r>
      <w:r w:rsidR="00E26721" w:rsidRPr="008F186D">
        <w:rPr>
          <w:rFonts w:hint="eastAsia"/>
          <w:sz w:val="24"/>
          <w:szCs w:val="28"/>
        </w:rPr>
        <w:t>找到了vim 也是老师提过的东西</w:t>
      </w:r>
    </w:p>
    <w:p w14:paraId="0C6CB2D0" w14:textId="216526F5" w:rsidR="00E26721" w:rsidRPr="008F186D" w:rsidRDefault="00E26721">
      <w:pPr>
        <w:rPr>
          <w:rFonts w:hint="eastAsia"/>
          <w:sz w:val="24"/>
          <w:szCs w:val="28"/>
        </w:rPr>
      </w:pPr>
      <w:r w:rsidRPr="008F186D">
        <w:rPr>
          <w:noProof/>
          <w:sz w:val="24"/>
          <w:szCs w:val="28"/>
        </w:rPr>
        <w:drawing>
          <wp:anchor distT="0" distB="0" distL="114300" distR="114300" simplePos="0" relativeHeight="251663360" behindDoc="1" locked="0" layoutInCell="1" allowOverlap="1" wp14:anchorId="51CDA092" wp14:editId="348A2D18">
            <wp:simplePos x="0" y="0"/>
            <wp:positionH relativeFrom="column">
              <wp:posOffset>-1033818</wp:posOffset>
            </wp:positionH>
            <wp:positionV relativeFrom="paragraph">
              <wp:posOffset>3152936</wp:posOffset>
            </wp:positionV>
            <wp:extent cx="7337146" cy="4535170"/>
            <wp:effectExtent l="0" t="0" r="0" b="0"/>
            <wp:wrapTopAndBottom/>
            <wp:docPr id="165462537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146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86D">
        <w:rPr>
          <w:rFonts w:hint="eastAsia"/>
          <w:sz w:val="24"/>
          <w:szCs w:val="28"/>
        </w:rPr>
        <w:t>现在我只要vim esc 50dd 就可以了 很舒服</w:t>
      </w:r>
    </w:p>
    <w:p w14:paraId="35C5142E" w14:textId="08F83215" w:rsidR="00E26721" w:rsidRPr="008F186D" w:rsidRDefault="00E26721">
      <w:pPr>
        <w:rPr>
          <w:rFonts w:hint="eastAsia"/>
          <w:sz w:val="24"/>
          <w:szCs w:val="28"/>
        </w:rPr>
      </w:pPr>
      <w:r w:rsidRPr="008F186D">
        <w:rPr>
          <w:rFonts w:hint="eastAsia"/>
          <w:sz w:val="24"/>
          <w:szCs w:val="28"/>
        </w:rPr>
        <w:lastRenderedPageBreak/>
        <w:t>图像如上</w:t>
      </w:r>
    </w:p>
    <w:p w14:paraId="62449849" w14:textId="0748CDA0" w:rsidR="00E26721" w:rsidRPr="008F186D" w:rsidRDefault="00EC19E7">
      <w:pPr>
        <w:rPr>
          <w:rFonts w:hint="eastAsia"/>
          <w:sz w:val="24"/>
          <w:szCs w:val="28"/>
        </w:rPr>
      </w:pPr>
      <w:r w:rsidRPr="008F186D">
        <w:rPr>
          <w:rFonts w:hint="eastAsia"/>
          <w:sz w:val="24"/>
          <w:szCs w:val="28"/>
        </w:rPr>
        <w:t>透过图像看看</w:t>
      </w:r>
      <w:r w:rsidRPr="008F186D">
        <w:rPr>
          <w:sz w:val="24"/>
          <w:szCs w:val="28"/>
        </w:rPr>
        <w:t>不同N、不同bin大小对拟合结果的影响</w:t>
      </w:r>
    </w:p>
    <w:p w14:paraId="757DE2CA" w14:textId="309973F8" w:rsidR="00056E4B" w:rsidRPr="008F186D" w:rsidRDefault="00056E4B" w:rsidP="00EC19E7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rFonts w:hint="eastAsia"/>
          <w:sz w:val="24"/>
          <w:szCs w:val="28"/>
        </w:rPr>
        <w:t>N</w:t>
      </w:r>
    </w:p>
    <w:p w14:paraId="64036120" w14:textId="13B08228" w:rsidR="00EC19E7" w:rsidRPr="008F186D" w:rsidRDefault="00EC19E7" w:rsidP="00056E4B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sz w:val="24"/>
          <w:szCs w:val="28"/>
        </w:rPr>
        <w:t>样本量 N 决定了数据的统计涨落大小拟合均值的统计误差</w:t>
      </w:r>
      <w:r w:rsidRPr="008F186D">
        <w:rPr>
          <w:rFonts w:hint="eastAsia"/>
          <w:sz w:val="24"/>
          <w:szCs w:val="28"/>
        </w:rPr>
        <w:t>，</w:t>
      </w:r>
      <w:r w:rsidRPr="008F186D">
        <w:rPr>
          <w:sz w:val="24"/>
          <w:szCs w:val="28"/>
        </w:rPr>
        <w:t>样本量越大，拟合均值越接近理论值，波动越小</w:t>
      </w:r>
      <w:r w:rsidRPr="008F186D">
        <w:rPr>
          <w:rFonts w:hint="eastAsia"/>
          <w:sz w:val="24"/>
          <w:szCs w:val="28"/>
        </w:rPr>
        <w:t>；</w:t>
      </w:r>
      <w:r w:rsidRPr="008F186D">
        <w:rPr>
          <w:sz w:val="24"/>
          <w:szCs w:val="28"/>
        </w:rPr>
        <w:t>样本量对标准差拟合精度的提升速度略慢于均值，但整体趋势一致</w:t>
      </w:r>
      <w:r w:rsidRPr="008F186D">
        <w:rPr>
          <w:rFonts w:hint="eastAsia"/>
          <w:sz w:val="24"/>
          <w:szCs w:val="28"/>
        </w:rPr>
        <w:t>。</w:t>
      </w:r>
    </w:p>
    <w:p w14:paraId="28AB18A8" w14:textId="0F05342B" w:rsidR="00EC19E7" w:rsidRPr="008F186D" w:rsidRDefault="00EC19E7" w:rsidP="00056E4B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sz w:val="24"/>
          <w:szCs w:val="28"/>
        </w:rPr>
        <w:t>小样本量（N&lt;1000）：直方图形状不规则，存在明显的统计涨落，拟合曲线与直方图的吻合度较差，通常偏离 1 较多</w:t>
      </w:r>
      <w:r w:rsidR="00056E4B" w:rsidRPr="008F186D">
        <w:rPr>
          <w:rFonts w:hint="eastAsia"/>
          <w:sz w:val="24"/>
          <w:szCs w:val="28"/>
        </w:rPr>
        <w:t>；</w:t>
      </w:r>
      <w:r w:rsidR="00056E4B" w:rsidRPr="008F186D">
        <w:rPr>
          <w:sz w:val="24"/>
          <w:szCs w:val="28"/>
        </w:rPr>
        <w:t>大样本量（N&gt;5000）：直方图形状非常接近理论高斯分布，拟合曲线几乎与直方图重合</w:t>
      </w:r>
      <w:r w:rsidR="00056E4B" w:rsidRPr="008F186D">
        <w:rPr>
          <w:rFonts w:hint="eastAsia"/>
          <w:sz w:val="24"/>
          <w:szCs w:val="28"/>
        </w:rPr>
        <w:t>。、</w:t>
      </w:r>
    </w:p>
    <w:p w14:paraId="350E6C00" w14:textId="1668F409" w:rsidR="00056E4B" w:rsidRPr="008F186D" w:rsidRDefault="00056E4B" w:rsidP="00056E4B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rFonts w:hint="eastAsia"/>
          <w:sz w:val="24"/>
          <w:szCs w:val="28"/>
        </w:rPr>
        <w:t>Bin</w:t>
      </w:r>
    </w:p>
    <w:p w14:paraId="265899B5" w14:textId="358D956C" w:rsidR="00056E4B" w:rsidRPr="008F186D" w:rsidRDefault="00056E4B" w:rsidP="00056E4B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sz w:val="24"/>
          <w:szCs w:val="28"/>
        </w:rPr>
        <w:t>分箱数决定了直方图的分辨率</w:t>
      </w:r>
      <w:r w:rsidRPr="008F186D">
        <w:rPr>
          <w:rFonts w:hint="eastAsia"/>
          <w:sz w:val="24"/>
          <w:szCs w:val="28"/>
        </w:rPr>
        <w:t>，</w:t>
      </w:r>
      <w:r w:rsidRPr="008F186D">
        <w:rPr>
          <w:sz w:val="24"/>
          <w:szCs w:val="28"/>
        </w:rPr>
        <w:t>过大或过小都会导致拟合结果变差</w:t>
      </w:r>
      <w:r w:rsidRPr="008F186D">
        <w:rPr>
          <w:rFonts w:hint="eastAsia"/>
          <w:sz w:val="24"/>
          <w:szCs w:val="28"/>
        </w:rPr>
        <w:t>，</w:t>
      </w:r>
      <w:r w:rsidRPr="008F186D">
        <w:rPr>
          <w:sz w:val="24"/>
          <w:szCs w:val="28"/>
        </w:rPr>
        <w:t>每个 bin 的平均计数应在 5~50 之间，既能保证足够的分辨率，又能控制统计涨落</w:t>
      </w:r>
    </w:p>
    <w:p w14:paraId="34F8B1F2" w14:textId="0138B987" w:rsidR="00056E4B" w:rsidRPr="008F186D" w:rsidRDefault="00056E4B" w:rsidP="00056E4B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rFonts w:hint="eastAsia"/>
          <w:sz w:val="24"/>
          <w:szCs w:val="28"/>
        </w:rPr>
        <w:t>总的来说</w:t>
      </w:r>
    </w:p>
    <w:p w14:paraId="668A4DDE" w14:textId="60C8202B" w:rsidR="00716420" w:rsidRPr="008F186D" w:rsidRDefault="00056E4B" w:rsidP="008F186D">
      <w:pPr>
        <w:ind w:firstLineChars="200" w:firstLine="480"/>
        <w:rPr>
          <w:rFonts w:hint="eastAsia"/>
          <w:sz w:val="24"/>
          <w:szCs w:val="28"/>
        </w:rPr>
      </w:pPr>
      <w:r w:rsidRPr="008F186D">
        <w:rPr>
          <w:sz w:val="24"/>
          <w:szCs w:val="28"/>
        </w:rPr>
        <w:t>无论分箱数如何优化，小样本量永远无法得到高精度的拟合结果。当N&lt;500时，即使选择最优分箱数，拟合误差也会大于 0.5</w:t>
      </w:r>
      <w:r w:rsidRPr="008F186D">
        <w:rPr>
          <w:rFonts w:hint="eastAsia"/>
          <w:sz w:val="24"/>
          <w:szCs w:val="28"/>
        </w:rPr>
        <w:t>。</w:t>
      </w:r>
    </w:p>
    <w:p w14:paraId="43DE2E11" w14:textId="0C5BB09E" w:rsidR="00716420" w:rsidRPr="008F186D" w:rsidRDefault="00716420" w:rsidP="00716420">
      <w:pPr>
        <w:ind w:firstLineChars="200" w:firstLine="560"/>
        <w:rPr>
          <w:b/>
          <w:bCs/>
          <w:sz w:val="28"/>
          <w:szCs w:val="32"/>
        </w:rPr>
      </w:pPr>
      <w:r w:rsidRPr="008F186D">
        <w:rPr>
          <w:rFonts w:hint="eastAsia"/>
          <w:b/>
          <w:bCs/>
          <w:sz w:val="28"/>
          <w:szCs w:val="32"/>
        </w:rPr>
        <w:t>二</w:t>
      </w:r>
      <w:r w:rsidRPr="008F186D">
        <w:rPr>
          <w:b/>
          <w:bCs/>
          <w:sz w:val="28"/>
          <w:szCs w:val="32"/>
        </w:rPr>
        <w:t>、插值与拟合的区别</w:t>
      </w:r>
    </w:p>
    <w:p w14:paraId="3D9A2D66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插值要求近似曲线严格通过每一个已知数据点，适用于数据精确无噪声的场景。拟合则不要求通过所有点，只追求整体误差最小化，适用于含测量噪声的实验数据。</w:t>
      </w:r>
    </w:p>
    <w:p w14:paraId="5ECC791F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lastRenderedPageBreak/>
        <w:t>应用举例</w:t>
      </w:r>
    </w:p>
    <w:p w14:paraId="654F76A5" w14:textId="77777777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>插值：图像缩放（双线性插值）、数值积分中的函数逼近</w:t>
      </w:r>
    </w:p>
    <w:p w14:paraId="348796B9" w14:textId="344DE400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 xml:space="preserve">拟合：实验 </w:t>
      </w:r>
      <m:oMath>
        <m:r>
          <w:rPr>
            <w:rFonts w:ascii="Cambria Math" w:hAnsi="Cambria Math"/>
            <w:sz w:val="24"/>
            <w:szCs w:val="28"/>
          </w:rPr>
          <m:t>I</m:t>
        </m:r>
      </m:oMath>
      <w:r w:rsidRPr="008F186D">
        <w:rPr>
          <w:sz w:val="24"/>
          <w:szCs w:val="28"/>
        </w:rPr>
        <w:t>-</w:t>
      </w:r>
      <m:oMath>
        <m:r>
          <w:rPr>
            <w:rFonts w:ascii="Cambria Math" w:hAnsi="Cambria Math"/>
            <w:sz w:val="24"/>
            <w:szCs w:val="28"/>
          </w:rPr>
          <m:t>V</m:t>
        </m:r>
      </m:oMath>
      <w:r w:rsidRPr="008F186D">
        <w:rPr>
          <w:sz w:val="24"/>
          <w:szCs w:val="28"/>
        </w:rPr>
        <w:t xml:space="preserve"> 曲线提取物理参数、回归预测</w:t>
      </w:r>
    </w:p>
    <w:p w14:paraId="50ADF792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常见原理</w:t>
      </w:r>
    </w:p>
    <w:p w14:paraId="3CFF7701" w14:textId="02B3740D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>拉格朗日插值：</w:t>
      </w:r>
      <m:oMath>
        <m:r>
          <w:rPr>
            <w:rFonts w:ascii="Cambria Math" w:hAnsi="Cambria Math"/>
            <w:sz w:val="24"/>
            <w:szCs w:val="28"/>
          </w:rPr>
          <m:t>L(x)=</m:t>
        </m:r>
        <m:nary>
          <m:naryPr>
            <m:chr m:val="∑"/>
            <m:limLoc m:val="subSup"/>
            <m:grow m:val="1"/>
            <m:ctrlPr>
              <w:rPr>
                <w:rFonts w:ascii="Cambria Math" w:hAnsi="Cambria Math"/>
                <w:sz w:val="24"/>
                <w:szCs w:val="28"/>
              </w:rPr>
            </m:ctrlPr>
          </m:naryPr>
          <m:sub>
            <m:r>
              <w:rPr>
                <w:rFonts w:ascii="Cambria Math" w:hAnsi="Cambria Math"/>
                <w:sz w:val="24"/>
                <w:szCs w:val="28"/>
              </w:rPr>
              <m:t>i=0</m:t>
            </m:r>
          </m:sub>
          <m:sup>
            <m:r>
              <w:rPr>
                <w:rFonts w:ascii="Cambria Math" w:hAnsi="Cambria Math"/>
                <w:sz w:val="24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</m:sSub>
          </m:e>
        </m:nary>
        <m:nary>
          <m:naryPr>
            <m:chr m:val="∏"/>
            <m:limLoc m:val="subSup"/>
            <m:grow m:val="1"/>
            <m:supHide m:val="1"/>
            <m:ctrlPr>
              <w:rPr>
                <w:rFonts w:ascii="Cambria Math" w:hAnsi="Cambria Math"/>
                <w:sz w:val="24"/>
                <w:szCs w:val="28"/>
              </w:rPr>
            </m:ctrlPr>
          </m:naryPr>
          <m:sub>
            <m:r>
              <w:rPr>
                <w:rFonts w:ascii="Cambria Math" w:hAnsi="Cambria Math"/>
                <w:sz w:val="24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≠</m:t>
            </m:r>
            <m:r>
              <w:rPr>
                <w:rFonts w:ascii="Cambria Math" w:hAnsi="Cambria Math"/>
                <w:sz w:val="24"/>
                <w:szCs w:val="28"/>
              </w:rPr>
              <m:t>i</m:t>
            </m:r>
          </m:sub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j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j</m:t>
                    </m:r>
                  </m:sub>
                </m:sSub>
              </m:den>
            </m:f>
          </m:e>
        </m:nary>
      </m:oMath>
    </w:p>
    <w:p w14:paraId="2F852879" w14:textId="77777777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>三次样条插值：分段三次多项式，连接点处二阶导数连续</w:t>
      </w:r>
    </w:p>
    <w:p w14:paraId="226E6BE5" w14:textId="6C403093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 xml:space="preserve">最小二乘拟合：最小化 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χ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/>
            <w:sz w:val="24"/>
            <w:szCs w:val="28"/>
          </w:rPr>
          <m:t>=</m:t>
        </m:r>
        <m:nary>
          <m:naryPr>
            <m:chr m:val="∑"/>
            <m:limLoc m:val="subSup"/>
            <m:grow m:val="1"/>
            <m:ctrlPr>
              <w:rPr>
                <w:rFonts w:ascii="Cambria Math" w:hAnsi="Cambria Math"/>
                <w:sz w:val="24"/>
                <w:szCs w:val="28"/>
              </w:rPr>
            </m:ctrlPr>
          </m:naryPr>
          <m:sub>
            <m:r>
              <w:rPr>
                <w:rFonts w:ascii="Cambria Math" w:hAnsi="Cambria Math"/>
                <w:sz w:val="24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8"/>
              </w:rPr>
              <m:t>[</m:t>
            </m:r>
          </m:e>
        </m:nary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i</m:t>
            </m:r>
          </m:sub>
        </m:sSub>
        <m:r>
          <w:rPr>
            <w:rFonts w:ascii="Cambria Math" w:hAnsi="Cambria Math"/>
            <w:sz w:val="24"/>
            <w:szCs w:val="28"/>
          </w:rPr>
          <m:t>-f(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i</m:t>
            </m:r>
          </m:sub>
        </m:sSub>
        <m:r>
          <w:rPr>
            <w:rFonts w:ascii="Cambria Math" w:hAnsi="Cambria Math"/>
            <w:sz w:val="24"/>
            <w:szCs w:val="28"/>
          </w:rPr>
          <m:t>;θ)</m:t>
        </m:r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]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</m:oMath>
    </w:p>
    <w:p w14:paraId="012E040A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拟合质量评估指标</w:t>
      </w:r>
    </w:p>
    <w:p w14:paraId="5D5DB0EC" w14:textId="045C25E7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 xml:space="preserve">决定系数 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/>
            <w:sz w:val="24"/>
            <w:szCs w:val="28"/>
          </w:rPr>
          <m:t>=1-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∑(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8"/>
              </w:rPr>
              <m:t>∑(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-</m:t>
            </m:r>
            <m:acc>
              <m:accPr>
                <m:chr m:val="ˉ"/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y</m:t>
                </m:r>
              </m:e>
            </m:acc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den>
        </m:f>
      </m:oMath>
      <w:r w:rsidRPr="008F186D">
        <w:rPr>
          <w:sz w:val="24"/>
          <w:szCs w:val="28"/>
        </w:rPr>
        <w:t>，越接近 1 越好</w:t>
      </w:r>
    </w:p>
    <w:p w14:paraId="6E593DE7" w14:textId="60AE567B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 xml:space="preserve">均方根误差 </w:t>
      </w:r>
      <m:oMath>
        <m:r>
          <m:rPr>
            <m:nor/>
          </m:rPr>
          <w:rPr>
            <w:sz w:val="24"/>
            <w:szCs w:val="28"/>
          </w:rPr>
          <m:t>RMSE</m:t>
        </m:r>
        <m:r>
          <w:rPr>
            <w:rFonts w:ascii="Cambria Math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8"/>
                  </w:rPr>
                  <m:t>n</m:t>
                </m:r>
              </m:den>
            </m:f>
            <m:r>
              <w:rPr>
                <w:rFonts w:ascii="Cambria Math" w:hAnsi="Cambria Math"/>
                <w:sz w:val="24"/>
                <w:szCs w:val="28"/>
              </w:rPr>
              <m:t>∑(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e>
        </m:rad>
      </m:oMath>
      <w:r w:rsidRPr="008F186D">
        <w:rPr>
          <w:sz w:val="24"/>
          <w:szCs w:val="28"/>
        </w:rPr>
        <w:t>，越小越好</w:t>
      </w:r>
    </w:p>
    <w:p w14:paraId="70A8A8FF" w14:textId="53A01954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 xml:space="preserve">约化卡方 </w:t>
      </w:r>
      <m:oMath>
        <m:sSubSup>
          <m:sSubSupPr>
            <m:ctrlPr>
              <w:rPr>
                <w:rFonts w:ascii="Cambria Math" w:hAnsi="Cambria Math"/>
                <w:sz w:val="24"/>
                <w:szCs w:val="28"/>
              </w:rPr>
            </m:ctrlPr>
          </m:sSubSupPr>
          <m:e>
            <m:r>
              <w:rPr>
                <w:rFonts w:ascii="Cambria Math" w:hAnsi="Cambria Math"/>
                <w:sz w:val="24"/>
                <w:szCs w:val="28"/>
              </w:rPr>
              <m:t>χ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ν</m:t>
            </m:r>
          </m:sub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bSup>
        <m: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n-p</m:t>
            </m:r>
          </m:den>
        </m:f>
        <m:r>
          <w:rPr>
            <w:rFonts w:ascii="Cambria Math" w:hAnsi="Cambria Math"/>
            <w:sz w:val="24"/>
            <w:szCs w:val="28"/>
          </w:rPr>
          <m:t>∑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8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bSup>
          </m:den>
        </m:f>
      </m:oMath>
      <w:r w:rsidRPr="008F186D">
        <w:rPr>
          <w:sz w:val="24"/>
          <w:szCs w:val="28"/>
        </w:rPr>
        <w:t>，接近 1 表示模型合理</w:t>
      </w:r>
    </w:p>
    <w:p w14:paraId="11683600" w14:textId="40EC59EB" w:rsidR="00716420" w:rsidRPr="008F186D" w:rsidRDefault="00716420" w:rsidP="008F186D">
      <w:pPr>
        <w:ind w:left="1200"/>
        <w:rPr>
          <w:sz w:val="24"/>
          <w:szCs w:val="28"/>
        </w:rPr>
      </w:pPr>
      <w:r w:rsidRPr="008F186D">
        <w:rPr>
          <w:sz w:val="24"/>
          <w:szCs w:val="28"/>
        </w:rPr>
        <w:t xml:space="preserve">AIC </w:t>
      </w:r>
      <m:oMath>
        <m:r>
          <m:rPr>
            <m:nor/>
          </m:rPr>
          <w:rPr>
            <w:sz w:val="24"/>
            <w:szCs w:val="28"/>
          </w:rPr>
          <m:t>AIC</m:t>
        </m:r>
        <m:r>
          <w:rPr>
            <w:rFonts w:ascii="Cambria Math" w:hAnsi="Cambria Math"/>
            <w:sz w:val="24"/>
            <w:szCs w:val="28"/>
          </w:rPr>
          <m:t>=2k+n</m:t>
        </m:r>
        <m:r>
          <m:rPr>
            <m:sty m:val="p"/>
          </m:rPr>
          <w:rPr>
            <w:rFonts w:ascii="Cambria Math" w:hAnsi="Cambria Math"/>
            <w:sz w:val="24"/>
            <w:szCs w:val="28"/>
          </w:rPr>
          <m:t>ln</m:t>
        </m:r>
        <m:r>
          <w:rPr>
            <w:rFonts w:ascii="Cambria Math" w:hAnsi="Cambria Math"/>
            <w:sz w:val="24"/>
            <w:szCs w:val="28"/>
          </w:rPr>
          <m:t>⁡(</m:t>
        </m:r>
        <m:r>
          <m:rPr>
            <m:nor/>
          </m:rPr>
          <w:rPr>
            <w:sz w:val="24"/>
            <w:szCs w:val="28"/>
          </w:rPr>
          <m:t>RSS</m:t>
        </m:r>
        <m:r>
          <m:rPr>
            <m:sty m:val="p"/>
          </m:rPr>
          <w:rPr>
            <w:rFonts w:ascii="Cambria Math" w:hAnsi="Cambria Math"/>
            <w:sz w:val="24"/>
            <w:szCs w:val="28"/>
          </w:rPr>
          <m:t>/</m:t>
        </m:r>
        <m:r>
          <w:rPr>
            <w:rFonts w:ascii="Cambria Math" w:hAnsi="Cambria Math"/>
            <w:sz w:val="24"/>
            <w:szCs w:val="28"/>
          </w:rPr>
          <m:t>n)</m:t>
        </m:r>
      </m:oMath>
      <w:r w:rsidRPr="008F186D">
        <w:rPr>
          <w:sz w:val="24"/>
          <w:szCs w:val="28"/>
        </w:rPr>
        <w:t>，越小越好（含对参数数量的惩罚）</w:t>
      </w:r>
    </w:p>
    <w:p w14:paraId="65EC5F1C" w14:textId="2615ABF3" w:rsidR="00716420" w:rsidRPr="008F186D" w:rsidRDefault="00716420" w:rsidP="00716420">
      <w:pPr>
        <w:ind w:firstLineChars="200" w:firstLine="480"/>
        <w:rPr>
          <w:sz w:val="24"/>
          <w:szCs w:val="28"/>
        </w:rPr>
      </w:pPr>
    </w:p>
    <w:p w14:paraId="3809AF75" w14:textId="796560DB" w:rsidR="00716420" w:rsidRPr="008F186D" w:rsidRDefault="00716420" w:rsidP="00716420">
      <w:pPr>
        <w:ind w:firstLineChars="200" w:firstLine="560"/>
        <w:rPr>
          <w:b/>
          <w:bCs/>
          <w:sz w:val="28"/>
          <w:szCs w:val="32"/>
        </w:rPr>
      </w:pPr>
      <w:r w:rsidRPr="008F186D">
        <w:rPr>
          <w:rFonts w:hint="eastAsia"/>
          <w:b/>
          <w:bCs/>
          <w:sz w:val="28"/>
          <w:szCs w:val="32"/>
        </w:rPr>
        <w:t>三</w:t>
      </w:r>
      <w:r w:rsidRPr="008F186D">
        <w:rPr>
          <w:b/>
          <w:bCs/>
          <w:sz w:val="28"/>
          <w:szCs w:val="32"/>
        </w:rPr>
        <w:t>、目前已知的基本粒子及分类</w:t>
      </w:r>
    </w:p>
    <w:p w14:paraId="669CDFC3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标准模型中基本粒子共 61 种（含反粒子与色荷计数的独立态）。</w:t>
      </w:r>
    </w:p>
    <w:p w14:paraId="2B4127E3" w14:textId="132AF8D0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夸克 — 参与强相互作用，带分数电荷（</w:t>
      </w:r>
      <m:oMath>
        <m:r>
          <w:rPr>
            <w:rFonts w:ascii="Cambria Math" w:hAnsi="Cambria Math"/>
            <w:sz w:val="24"/>
            <w:szCs w:val="28"/>
          </w:rPr>
          <m:t>+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8"/>
          </w:rPr>
          <m:t>e</m:t>
        </m:r>
      </m:oMath>
      <w:r w:rsidRPr="008F186D">
        <w:rPr>
          <w:sz w:val="24"/>
          <w:szCs w:val="28"/>
        </w:rPr>
        <w:t xml:space="preserve"> 或 </w:t>
      </w:r>
      <m:oMath>
        <m:r>
          <w:rPr>
            <w:rFonts w:ascii="Cambria Math" w:hAnsi="Cambria Math"/>
            <w:sz w:val="24"/>
            <w:szCs w:val="28"/>
          </w:rPr>
          <m:t>-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8"/>
          </w:rPr>
          <m:t>e</m:t>
        </m:r>
      </m:oMath>
      <w:r w:rsidRPr="008F186D">
        <w:rPr>
          <w:sz w:val="24"/>
          <w:szCs w:val="28"/>
        </w:rPr>
        <w:t>），有 3 种色荷，禁闭于强子内部。分三代：第一代包括上夸克 (u)、下夸克 (d)；第二代包括粲夸克 (c)、奇夸克 (s)；第三代包括顶夸克 (t)、底夸克 (b)。</w:t>
      </w:r>
    </w:p>
    <w:p w14:paraId="7DA40674" w14:textId="491B0ACC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lastRenderedPageBreak/>
        <w:t>轻子 — 不参与强相互作用，无色荷，带整数电荷（</w:t>
      </w:r>
      <m:oMath>
        <m:r>
          <w:rPr>
            <w:rFonts w:ascii="Cambria Math" w:hAnsi="Cambria Math"/>
            <w:sz w:val="24"/>
            <w:szCs w:val="28"/>
          </w:rPr>
          <m:t>0</m:t>
        </m:r>
      </m:oMath>
      <w:r w:rsidRPr="008F186D">
        <w:rPr>
          <w:sz w:val="24"/>
          <w:szCs w:val="28"/>
        </w:rPr>
        <w:t xml:space="preserve"> 或 </w:t>
      </w:r>
      <m:oMath>
        <m:r>
          <w:rPr>
            <w:rFonts w:ascii="Cambria Math" w:hAnsi="Cambria Math"/>
            <w:sz w:val="24"/>
            <w:szCs w:val="28"/>
          </w:rPr>
          <m:t>-e</m:t>
        </m:r>
      </m:oMath>
      <w:r w:rsidRPr="008F186D">
        <w:rPr>
          <w:sz w:val="24"/>
          <w:szCs w:val="28"/>
        </w:rPr>
        <w:t>）。包括电子 (e)、</w:t>
      </w:r>
      <m:oMath>
        <m:r>
          <w:rPr>
            <w:rFonts w:ascii="Cambria Math" w:hAnsi="Cambria Math"/>
            <w:sz w:val="24"/>
            <w:szCs w:val="28"/>
          </w:rPr>
          <m:t>μ</m:t>
        </m:r>
      </m:oMath>
      <w:r w:rsidRPr="008F186D">
        <w:rPr>
          <w:sz w:val="24"/>
          <w:szCs w:val="28"/>
        </w:rPr>
        <w:t xml:space="preserve"> 子、</w:t>
      </w:r>
      <m:oMath>
        <m:r>
          <w:rPr>
            <w:rFonts w:ascii="Cambria Math" w:hAnsi="Cambria Math"/>
            <w:sz w:val="24"/>
            <w:szCs w:val="28"/>
          </w:rPr>
          <m:t>τ</m:t>
        </m:r>
      </m:oMath>
      <w:r w:rsidRPr="008F186D">
        <w:rPr>
          <w:sz w:val="24"/>
          <w:szCs w:val="28"/>
        </w:rPr>
        <w:t xml:space="preserve"> 子（各带 </w:t>
      </w:r>
      <m:oMath>
        <m:r>
          <w:rPr>
            <w:rFonts w:ascii="Cambria Math" w:hAnsi="Cambria Math"/>
            <w:sz w:val="24"/>
            <w:szCs w:val="28"/>
          </w:rPr>
          <m:t>-e</m:t>
        </m:r>
      </m:oMath>
      <w:r w:rsidRPr="008F186D">
        <w:rPr>
          <w:sz w:val="24"/>
          <w:szCs w:val="28"/>
        </w:rPr>
        <w:t xml:space="preserve">电荷），以及电子中微子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ν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e</m:t>
            </m:r>
          </m:sub>
        </m:sSub>
      </m:oMath>
      <w:r w:rsidRPr="008F186D">
        <w:rPr>
          <w:sz w:val="24"/>
          <w:szCs w:val="28"/>
        </w:rPr>
        <w:t>、</w:t>
      </w:r>
      <m:oMath>
        <m:r>
          <w:rPr>
            <w:rFonts w:ascii="Cambria Math" w:hAnsi="Cambria Math"/>
            <w:sz w:val="24"/>
            <w:szCs w:val="28"/>
          </w:rPr>
          <m:t>μ</m:t>
        </m:r>
      </m:oMath>
      <w:r w:rsidRPr="008F186D">
        <w:rPr>
          <w:sz w:val="24"/>
          <w:szCs w:val="28"/>
        </w:rPr>
        <w:t xml:space="preserve"> 子中微子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ν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μ</m:t>
            </m:r>
          </m:sub>
        </m:sSub>
      </m:oMath>
      <w:r w:rsidRPr="008F186D">
        <w:rPr>
          <w:sz w:val="24"/>
          <w:szCs w:val="28"/>
        </w:rPr>
        <w:t>、</w:t>
      </w:r>
      <m:oMath>
        <m:r>
          <w:rPr>
            <w:rFonts w:ascii="Cambria Math" w:hAnsi="Cambria Math"/>
            <w:sz w:val="24"/>
            <w:szCs w:val="28"/>
          </w:rPr>
          <m:t>τ</m:t>
        </m:r>
      </m:oMath>
      <w:r w:rsidRPr="008F186D">
        <w:rPr>
          <w:sz w:val="24"/>
          <w:szCs w:val="28"/>
        </w:rPr>
        <w:t xml:space="preserve"> 子中微子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ν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τ</m:t>
            </m:r>
          </m:sub>
        </m:sSub>
      </m:oMath>
      <w:r w:rsidRPr="008F186D">
        <w:rPr>
          <w:sz w:val="24"/>
          <w:szCs w:val="28"/>
        </w:rPr>
        <w:t>（电荷为 0，质量极微小）。</w:t>
      </w:r>
    </w:p>
    <w:p w14:paraId="18988BED" w14:textId="209261CE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 xml:space="preserve">规范玻色子 — 自旋为 1，传递基本相互作用。包括光子 </w:t>
      </w:r>
      <m:oMath>
        <m:r>
          <w:rPr>
            <w:rFonts w:ascii="Cambria Math" w:hAnsi="Cambria Math"/>
            <w:sz w:val="24"/>
            <w:szCs w:val="28"/>
          </w:rPr>
          <m:t>γ</m:t>
        </m:r>
      </m:oMath>
      <w:r w:rsidRPr="008F186D">
        <w:rPr>
          <w:sz w:val="24"/>
          <w:szCs w:val="28"/>
        </w:rPr>
        <w:t xml:space="preserve">（电磁力，质量 0）、胶子 </w:t>
      </w:r>
      <m:oMath>
        <m:r>
          <w:rPr>
            <w:rFonts w:ascii="Cambria Math" w:hAnsi="Cambria Math"/>
            <w:sz w:val="24"/>
            <w:szCs w:val="28"/>
          </w:rPr>
          <m:t>g</m:t>
        </m:r>
      </m:oMath>
      <w:r w:rsidRPr="008F186D">
        <w:rPr>
          <w:sz w:val="24"/>
          <w:szCs w:val="28"/>
        </w:rPr>
        <w:t>（强力，质量 0）、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m:rPr>
                <m:nor/>
              </m:rPr>
              <w:rPr>
                <w:sz w:val="24"/>
                <w:szCs w:val="28"/>
              </w:rPr>
              <m:t>W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±</m:t>
            </m:r>
          </m:sup>
        </m:sSup>
      </m:oMath>
      <w:r w:rsidRPr="008F186D">
        <w:rPr>
          <w:sz w:val="24"/>
          <w:szCs w:val="28"/>
        </w:rPr>
        <w:t xml:space="preserve"> 和 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m:rPr>
                <m:nor/>
              </m:rPr>
              <w:rPr>
                <w:sz w:val="24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0</m:t>
            </m:r>
          </m:sup>
        </m:sSup>
      </m:oMath>
      <w:r w:rsidRPr="008F186D">
        <w:rPr>
          <w:sz w:val="24"/>
          <w:szCs w:val="28"/>
        </w:rPr>
        <w:t>（弱力，质量约 80.4 GeV 和 91.2 GeV）。</w:t>
      </w:r>
    </w:p>
    <w:p w14:paraId="2F3CB946" w14:textId="350ECD24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 xml:space="preserve">希格斯玻色子 — 自旋为 0，通过希格斯机制赋予其他粒子质量。实例为 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0</m:t>
            </m:r>
          </m:sup>
        </m:sSup>
      </m:oMath>
      <w:r w:rsidRPr="008F186D">
        <w:rPr>
          <w:sz w:val="24"/>
          <w:szCs w:val="28"/>
        </w:rPr>
        <w:t>，质量约 125.25 GeV。</w:t>
      </w:r>
    </w:p>
    <w:p w14:paraId="479C726B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反粒子 — 每种粒子对应一个反粒子，质量相同、电荷相反。</w:t>
      </w:r>
    </w:p>
    <w:p w14:paraId="57DE515B" w14:textId="4141B043" w:rsidR="00716420" w:rsidRPr="00716420" w:rsidRDefault="00716420" w:rsidP="00716420">
      <w:pPr>
        <w:ind w:firstLineChars="200" w:firstLine="480"/>
        <w:rPr>
          <w:b/>
          <w:bCs/>
          <w:sz w:val="24"/>
          <w:szCs w:val="28"/>
        </w:rPr>
      </w:pPr>
    </w:p>
    <w:p w14:paraId="06E3EBC6" w14:textId="54C2141B" w:rsidR="00716420" w:rsidRPr="008F186D" w:rsidRDefault="00716420" w:rsidP="00716420">
      <w:pPr>
        <w:ind w:firstLineChars="200" w:firstLine="560"/>
        <w:rPr>
          <w:b/>
          <w:bCs/>
          <w:sz w:val="28"/>
          <w:szCs w:val="32"/>
        </w:rPr>
      </w:pPr>
      <w:r w:rsidRPr="008F186D">
        <w:rPr>
          <w:rFonts w:hint="eastAsia"/>
          <w:b/>
          <w:bCs/>
          <w:sz w:val="28"/>
          <w:szCs w:val="32"/>
        </w:rPr>
        <w:t>四</w:t>
      </w:r>
      <w:r w:rsidRPr="008F186D">
        <w:rPr>
          <w:b/>
          <w:bCs/>
          <w:sz w:val="28"/>
          <w:szCs w:val="32"/>
        </w:rPr>
        <w:t>、径迹探测器为何主要通过电磁相互作用测量粒子信息</w:t>
      </w:r>
    </w:p>
    <w:p w14:paraId="70D8CAFE" w14:textId="77777777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带电粒子在介质中通过电磁相互作用损失能量，这是径迹探测器能"看到"粒子的物理基础。</w:t>
      </w:r>
    </w:p>
    <w:p w14:paraId="47F057BA" w14:textId="2082E0AA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 xml:space="preserve">电离能损由 Bethe-Bloch 公式描述： </w:t>
      </w:r>
      <m:oMath>
        <m:r>
          <w:rPr>
            <w:rFonts w:ascii="Cambria Math" w:hAnsi="Cambria Math"/>
            <w:sz w:val="24"/>
            <w:szCs w:val="28"/>
          </w:rPr>
          <m:t>-⟨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dE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dx</m:t>
            </m:r>
          </m:den>
        </m:f>
        <m:r>
          <w:rPr>
            <w:rFonts w:ascii="Cambria Math" w:hAnsi="Cambria Math"/>
            <w:sz w:val="24"/>
            <w:szCs w:val="28"/>
          </w:rPr>
          <m:t>⟩=K</m:t>
        </m:r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A</m:t>
            </m:r>
          </m:den>
        </m:f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β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ln</m:t>
            </m:r>
            <m:r>
              <w:rPr>
                <w:rFonts w:ascii="Cambria Math" w:hAnsi="Cambria Math"/>
                <w:sz w:val="24"/>
                <w:szCs w:val="28"/>
              </w:rPr>
              <m:t>⁡</m:t>
            </m:r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e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γ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sz w:val="24"/>
                        <w:szCs w:val="28"/>
                      </w:rPr>
                      <m:t>max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β</m:t>
                </m:r>
              </m:e>
              <m:sup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δ(βγ)</m:t>
                </m:r>
              </m:num>
              <m:den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den>
            </m:f>
          </m:e>
        </m:d>
      </m:oMath>
      <w:r w:rsidRPr="008F186D">
        <w:rPr>
          <w:sz w:val="24"/>
          <w:szCs w:val="28"/>
        </w:rPr>
        <w:t>它是探测器能量沉积的理论基础。</w:t>
      </w:r>
    </w:p>
    <w:p w14:paraId="6A62524F" w14:textId="6BA2B746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 xml:space="preserve">库仑散射由下式描述：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0</m:t>
            </m:r>
          </m:sub>
        </m:sSub>
        <m: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13.6</m:t>
            </m:r>
            <m:r>
              <m:rPr>
                <m:nor/>
              </m:rPr>
              <w:rPr>
                <w:sz w:val="24"/>
                <w:szCs w:val="28"/>
              </w:rPr>
              <m:t> MeV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βcp</m:t>
            </m:r>
          </m:den>
        </m:f>
        <m:r>
          <w:rPr>
            <w:rFonts w:ascii="Cambria Math" w:hAnsi="Cambria Math"/>
            <w:sz w:val="24"/>
            <w:szCs w:val="28"/>
          </w:rPr>
          <m:t>z</m:t>
        </m:r>
        <m:rad>
          <m:radPr>
            <m:degHide m:val="1"/>
            <m:ctrlPr>
              <w:rPr>
                <w:rFonts w:ascii="Cambria Math" w:hAnsi="Cambria Math"/>
                <w:sz w:val="24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x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0</m:t>
                    </m:r>
                  </m:sub>
                </m:sSub>
              </m:den>
            </m:f>
          </m:e>
        </m:rad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8"/>
              </w:rPr>
            </m:ctrlPr>
          </m:dPr>
          <m:e>
            <m:r>
              <w:rPr>
                <w:rFonts w:ascii="Cambria Math" w:hAnsi="Cambria Math"/>
                <w:sz w:val="24"/>
                <w:szCs w:val="28"/>
              </w:rPr>
              <m:t>1+0.038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ln</m:t>
            </m:r>
            <m:r>
              <w:rPr>
                <w:rFonts w:ascii="Cambria Math" w:hAnsi="Cambria Math"/>
                <w:sz w:val="24"/>
                <w:szCs w:val="28"/>
              </w:rPr>
              <m:t>⁡</m:t>
            </m:r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x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0</m:t>
                    </m:r>
                  </m:sub>
                </m:sSub>
              </m:den>
            </m:f>
          </m:e>
        </m:d>
      </m:oMath>
      <w:r w:rsidRPr="008F186D">
        <w:rPr>
          <w:sz w:val="24"/>
          <w:szCs w:val="28"/>
        </w:rPr>
        <w:t>决定了径迹方向扰动，是动量分辨率的理论极限来源。</w:t>
      </w:r>
    </w:p>
    <w:p w14:paraId="58FC9570" w14:textId="37BCA78B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 xml:space="preserve">洛伦兹力：带电粒子在匀强磁场中偏转，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8"/>
              </w:rPr>
            </m:ctrlPr>
          </m:accPr>
          <m:e>
            <m:r>
              <w:rPr>
                <w:rFonts w:ascii="Cambria Math" w:hAnsi="Cambria Math"/>
                <w:sz w:val="24"/>
                <w:szCs w:val="28"/>
              </w:rPr>
              <m:t>F</m:t>
            </m:r>
          </m:e>
        </m:acc>
        <m:r>
          <w:rPr>
            <w:rFonts w:ascii="Cambria Math" w:hAnsi="Cambria Math"/>
            <w:sz w:val="24"/>
            <w:szCs w:val="28"/>
          </w:rPr>
          <m:t>=q(</m:t>
        </m:r>
        <m:acc>
          <m:accPr>
            <m:chr m:val="⃗"/>
            <m:ctrlPr>
              <w:rPr>
                <w:rFonts w:ascii="Cambria Math" w:hAnsi="Cambria Math"/>
                <w:sz w:val="24"/>
                <w:szCs w:val="28"/>
              </w:rPr>
            </m:ctrlPr>
          </m:accPr>
          <m:e>
            <m:r>
              <w:rPr>
                <w:rFonts w:ascii="Cambria Math" w:hAnsi="Cambria Math"/>
                <w:sz w:val="24"/>
                <w:szCs w:val="28"/>
              </w:rPr>
              <m:t>v</m:t>
            </m:r>
          </m:e>
        </m:acc>
        <m:r>
          <w:rPr>
            <w:rFonts w:ascii="Cambria Math" w:hAnsi="Cambria Math"/>
            <w:sz w:val="24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/>
                <w:sz w:val="24"/>
                <w:szCs w:val="28"/>
              </w:rPr>
            </m:ctrlPr>
          </m:accPr>
          <m:e>
            <m:r>
              <w:rPr>
                <w:rFonts w:ascii="Cambria Math" w:hAnsi="Cambria Math"/>
                <w:sz w:val="24"/>
                <w:szCs w:val="28"/>
              </w:rPr>
              <m:t>B</m:t>
            </m:r>
          </m:e>
        </m:acc>
        <m:r>
          <w:rPr>
            <w:rFonts w:ascii="Cambria Math" w:hAnsi="Cambria Math"/>
            <w:sz w:val="24"/>
            <w:szCs w:val="28"/>
          </w:rPr>
          <m:t>),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</m:t>
            </m:r>
          </m:sub>
        </m:sSub>
        <m:r>
          <w:rPr>
            <w:rFonts w:ascii="Cambria Math" w:hAnsi="Cambria Math"/>
            <w:sz w:val="24"/>
            <w:szCs w:val="28"/>
          </w:rPr>
          <m:t>=0.3</m:t>
        </m:r>
        <m:r>
          <m:rPr>
            <m:nor/>
          </m:rPr>
          <w:rPr>
            <w:rFonts w:ascii="Times New Roman" w:hAnsi="Times New Roman" w:cs="Times New Roman"/>
            <w:sz w:val="24"/>
            <w:szCs w:val="28"/>
          </w:rPr>
          <m:t> </m:t>
        </m:r>
        <m:r>
          <w:rPr>
            <w:rFonts w:ascii="Cambria Math" w:hAnsi="Cambria Math"/>
            <w:sz w:val="24"/>
            <w:szCs w:val="28"/>
          </w:rPr>
          <m:t>B</m:t>
        </m:r>
        <m:r>
          <m:rPr>
            <m:nor/>
          </m:rPr>
          <w:rPr>
            <w:rFonts w:ascii="Times New Roman" w:hAnsi="Times New Roman" w:cs="Times New Roman"/>
            <w:sz w:val="24"/>
            <w:szCs w:val="28"/>
          </w:rPr>
          <m:t> </m:t>
        </m:r>
        <m:r>
          <w:rPr>
            <w:rFonts w:ascii="Cambria Math" w:hAnsi="Cambria Math"/>
            <w:sz w:val="24"/>
            <w:szCs w:val="28"/>
          </w:rPr>
          <m:t>R</m:t>
        </m:r>
        <m:r>
          <m:rPr>
            <m:nor/>
          </m:rPr>
          <w:rPr>
            <w:rFonts w:ascii="Times New Roman" w:hAnsi="Times New Roman" w:cs="Times New Roman"/>
            <w:sz w:val="24"/>
            <w:szCs w:val="28"/>
          </w:rPr>
          <m:t>  </m:t>
        </m:r>
        <m:r>
          <w:rPr>
            <w:rFonts w:ascii="Cambria Math" w:hAnsi="Cambria Math"/>
            <w:sz w:val="24"/>
            <w:szCs w:val="28"/>
          </w:rPr>
          <m:t>(</m:t>
        </m:r>
        <m:r>
          <m:rPr>
            <m:nor/>
          </m:rPr>
          <w:rPr>
            <w:sz w:val="24"/>
            <w:szCs w:val="28"/>
          </w:rPr>
          <m:t>GeV/c, T, m</m:t>
        </m:r>
        <m:r>
          <w:rPr>
            <w:rFonts w:ascii="Cambria Math" w:hAnsi="Cambria Math"/>
            <w:sz w:val="24"/>
            <w:szCs w:val="28"/>
          </w:rPr>
          <m:t>)</m:t>
        </m:r>
      </m:oMath>
      <w:r w:rsidRPr="008F186D">
        <w:rPr>
          <w:sz w:val="24"/>
          <w:szCs w:val="28"/>
        </w:rPr>
        <w:t xml:space="preserve">曲率半径 </w:t>
      </w:r>
      <m:oMath>
        <m:r>
          <w:rPr>
            <w:rFonts w:ascii="Cambria Math" w:hAnsi="Cambria Math"/>
            <w:sz w:val="24"/>
            <w:szCs w:val="28"/>
          </w:rPr>
          <m:t>R</m:t>
        </m:r>
      </m:oMath>
      <w:r w:rsidRPr="008F186D">
        <w:rPr>
          <w:sz w:val="24"/>
          <w:szCs w:val="28"/>
        </w:rPr>
        <w:t xml:space="preserve">与横向动量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</m:t>
            </m:r>
          </m:sub>
        </m:sSub>
      </m:oMath>
      <w:r w:rsidRPr="008F186D">
        <w:rPr>
          <w:sz w:val="24"/>
          <w:szCs w:val="28"/>
        </w:rPr>
        <w:t>成正比，这是测量粒子动量的原理。</w:t>
      </w:r>
    </w:p>
    <w:p w14:paraId="6CFDC360" w14:textId="6050F56E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lastRenderedPageBreak/>
        <w:t xml:space="preserve">为什么不用强/弱相互作用？ 强相互作用力程仅约 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-15</m:t>
            </m:r>
          </m:sup>
        </m:sSup>
      </m:oMath>
      <w:r w:rsidRPr="008F186D">
        <w:rPr>
          <w:sz w:val="24"/>
          <w:szCs w:val="28"/>
        </w:rPr>
        <w:t>m（核力程），宏观探测器无法利用；弱相互作用截面极小，平均自由程远大于探测器尺度，根本留不下径迹；引力则太弱，效应可忽略。</w:t>
      </w:r>
    </w:p>
    <w:p w14:paraId="5E3D23F9" w14:textId="16C00D3A" w:rsidR="00716420" w:rsidRPr="008F186D" w:rsidRDefault="00716420" w:rsidP="00716420">
      <w:pPr>
        <w:ind w:firstLineChars="200" w:firstLine="480"/>
        <w:rPr>
          <w:sz w:val="24"/>
          <w:szCs w:val="28"/>
        </w:rPr>
      </w:pPr>
      <w:r w:rsidRPr="008F186D">
        <w:rPr>
          <w:sz w:val="24"/>
          <w:szCs w:val="28"/>
        </w:rPr>
        <w:t>总结：电磁相互作用是唯一能在宏观尺度上稳定、可重复地传递带电粒子信息的相互作用。电离能损产生可收集的信号，库仑散射影响径迹方向，洛伦兹力将动量映射为可测量的曲率——三个效应全部由电磁力主导。中性粒子（</w:t>
      </w:r>
      <m:oMath>
        <m:r>
          <w:rPr>
            <w:rFonts w:ascii="Cambria Math" w:hAnsi="Cambria Math"/>
            <w:sz w:val="24"/>
            <w:szCs w:val="28"/>
          </w:rPr>
          <m:t>n</m:t>
        </m:r>
      </m:oMath>
      <w:r w:rsidRPr="008F186D">
        <w:rPr>
          <w:sz w:val="24"/>
          <w:szCs w:val="28"/>
        </w:rPr>
        <w:t>、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0</m:t>
            </m:r>
          </m:sup>
        </m:sSup>
      </m:oMath>
      <w:r w:rsidRPr="008F186D">
        <w:rPr>
          <w:sz w:val="24"/>
          <w:szCs w:val="28"/>
        </w:rPr>
        <w:t>、</w:t>
      </w:r>
      <m:oMath>
        <m:r>
          <w:rPr>
            <w:rFonts w:ascii="Cambria Math" w:hAnsi="Cambria Math"/>
            <w:sz w:val="24"/>
            <w:szCs w:val="28"/>
          </w:rPr>
          <m:t>γ</m:t>
        </m:r>
      </m:oMath>
      <w:r w:rsidRPr="008F186D">
        <w:rPr>
          <w:sz w:val="24"/>
          <w:szCs w:val="28"/>
        </w:rPr>
        <w:t xml:space="preserve">）需先转换为带电粒子（如 </w:t>
      </w:r>
      <m:oMath>
        <m:r>
          <w:rPr>
            <w:rFonts w:ascii="Cambria Math" w:hAnsi="Cambria Math"/>
            <w:sz w:val="24"/>
            <w:szCs w:val="28"/>
          </w:rPr>
          <m:t>γ→</m:t>
        </m:r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w:rPr>
                <w:rFonts w:ascii="Cambria Math" w:hAnsi="Cambria Math"/>
                <w:sz w:val="24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-</m:t>
            </m:r>
          </m:sup>
        </m:sSup>
      </m:oMath>
      <w:r w:rsidRPr="008F186D">
        <w:rPr>
          <w:sz w:val="24"/>
          <w:szCs w:val="28"/>
        </w:rPr>
        <w:t>）才能被径迹探测器探测。</w:t>
      </w:r>
    </w:p>
    <w:p w14:paraId="35501361" w14:textId="171F9BB4" w:rsidR="00716420" w:rsidRPr="00716420" w:rsidRDefault="00E45C3E" w:rsidP="00E45C3E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李博韬 电子科技大学</w:t>
      </w:r>
    </w:p>
    <w:sectPr w:rsidR="00716420" w:rsidRPr="0071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8502" w14:textId="77777777" w:rsidR="007F1B55" w:rsidRDefault="007F1B55" w:rsidP="002124D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656D1C" w14:textId="77777777" w:rsidR="007F1B55" w:rsidRDefault="007F1B55" w:rsidP="002124D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2B1F" w14:textId="77777777" w:rsidR="007F1B55" w:rsidRDefault="007F1B55" w:rsidP="002124D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5AEBCC" w14:textId="77777777" w:rsidR="007F1B55" w:rsidRDefault="007F1B55" w:rsidP="002124D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BD7"/>
    <w:multiLevelType w:val="multilevel"/>
    <w:tmpl w:val="F59032CE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1E035F"/>
    <w:multiLevelType w:val="multilevel"/>
    <w:tmpl w:val="14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E2865"/>
    <w:multiLevelType w:val="multilevel"/>
    <w:tmpl w:val="DFD2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730AC2"/>
    <w:multiLevelType w:val="multilevel"/>
    <w:tmpl w:val="ADA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F655C"/>
    <w:multiLevelType w:val="multilevel"/>
    <w:tmpl w:val="7ED6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25587">
    <w:abstractNumId w:val="0"/>
  </w:num>
  <w:num w:numId="2" w16cid:durableId="1894534666">
    <w:abstractNumId w:val="0"/>
  </w:num>
  <w:num w:numId="3" w16cid:durableId="1493642642">
    <w:abstractNumId w:val="2"/>
  </w:num>
  <w:num w:numId="4" w16cid:durableId="606039650">
    <w:abstractNumId w:val="3"/>
  </w:num>
  <w:num w:numId="5" w16cid:durableId="1313604961">
    <w:abstractNumId w:val="4"/>
  </w:num>
  <w:num w:numId="6" w16cid:durableId="109092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99"/>
    <w:rsid w:val="000418A8"/>
    <w:rsid w:val="00056E4B"/>
    <w:rsid w:val="000869D4"/>
    <w:rsid w:val="002124D4"/>
    <w:rsid w:val="002D4D66"/>
    <w:rsid w:val="003067A9"/>
    <w:rsid w:val="00515799"/>
    <w:rsid w:val="0069638B"/>
    <w:rsid w:val="00716420"/>
    <w:rsid w:val="007F1B55"/>
    <w:rsid w:val="0080756E"/>
    <w:rsid w:val="008F186D"/>
    <w:rsid w:val="00BE350F"/>
    <w:rsid w:val="00C966E4"/>
    <w:rsid w:val="00E26721"/>
    <w:rsid w:val="00E4460A"/>
    <w:rsid w:val="00E45C3E"/>
    <w:rsid w:val="00EA177A"/>
    <w:rsid w:val="00EB1410"/>
    <w:rsid w:val="00E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40A25"/>
  <w15:chartTrackingRefBased/>
  <w15:docId w15:val="{8BA732DF-3E06-488F-89E6-C2B8818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041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4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15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157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157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57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5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5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5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标题一"/>
    <w:basedOn w:val="1"/>
    <w:link w:val="a5"/>
    <w:qFormat/>
    <w:rsid w:val="000418A8"/>
    <w:pPr>
      <w:numPr>
        <w:numId w:val="2"/>
      </w:numPr>
    </w:pPr>
    <w:rPr>
      <w:b/>
      <w:bCs/>
      <w:sz w:val="28"/>
      <w:szCs w:val="28"/>
    </w:rPr>
  </w:style>
  <w:style w:type="character" w:customStyle="1" w:styleId="a5">
    <w:name w:val="标题一 字符"/>
    <w:basedOn w:val="10"/>
    <w:link w:val="a"/>
    <w:rsid w:val="000418A8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10">
    <w:name w:val="标题 1 字符"/>
    <w:basedOn w:val="a2"/>
    <w:link w:val="1"/>
    <w:uiPriority w:val="9"/>
    <w:rsid w:val="000418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a0">
    <w:name w:val="标题二"/>
    <w:basedOn w:val="2"/>
    <w:link w:val="a6"/>
    <w:qFormat/>
    <w:rsid w:val="000418A8"/>
    <w:pPr>
      <w:numPr>
        <w:ilvl w:val="1"/>
        <w:numId w:val="3"/>
      </w:numPr>
      <w:ind w:left="360" w:hanging="360"/>
    </w:pPr>
    <w:rPr>
      <w:b/>
      <w:bCs/>
      <w:sz w:val="21"/>
      <w:szCs w:val="21"/>
    </w:rPr>
  </w:style>
  <w:style w:type="character" w:customStyle="1" w:styleId="a6">
    <w:name w:val="标题二 字符"/>
    <w:basedOn w:val="20"/>
    <w:link w:val="a0"/>
    <w:rsid w:val="000418A8"/>
    <w:rPr>
      <w:rFonts w:asciiTheme="majorHAnsi" w:eastAsiaTheme="majorEastAsia" w:hAnsiTheme="majorHAnsi" w:cstheme="majorBidi"/>
      <w:b/>
      <w:bCs/>
      <w:color w:val="0F4761" w:themeColor="accent1" w:themeShade="BF"/>
      <w:sz w:val="21"/>
      <w:szCs w:val="21"/>
    </w:rPr>
  </w:style>
  <w:style w:type="character" w:customStyle="1" w:styleId="20">
    <w:name w:val="标题 2 字符"/>
    <w:basedOn w:val="a2"/>
    <w:link w:val="2"/>
    <w:uiPriority w:val="9"/>
    <w:semiHidden/>
    <w:rsid w:val="00041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51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5157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5157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5157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515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515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515799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1"/>
    <w:next w:val="a1"/>
    <w:link w:val="a8"/>
    <w:uiPriority w:val="10"/>
    <w:qFormat/>
    <w:rsid w:val="00515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2"/>
    <w:link w:val="a7"/>
    <w:uiPriority w:val="10"/>
    <w:rsid w:val="0051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11"/>
    <w:qFormat/>
    <w:rsid w:val="00515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2"/>
    <w:link w:val="a9"/>
    <w:uiPriority w:val="11"/>
    <w:rsid w:val="00515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1"/>
    <w:next w:val="a1"/>
    <w:link w:val="ac"/>
    <w:uiPriority w:val="29"/>
    <w:qFormat/>
    <w:rsid w:val="0051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2"/>
    <w:link w:val="ab"/>
    <w:uiPriority w:val="29"/>
    <w:rsid w:val="00515799"/>
    <w:rPr>
      <w:i/>
      <w:iCs/>
      <w:color w:val="404040" w:themeColor="text1" w:themeTint="BF"/>
    </w:rPr>
  </w:style>
  <w:style w:type="paragraph" w:styleId="ad">
    <w:name w:val="List Paragraph"/>
    <w:basedOn w:val="a1"/>
    <w:uiPriority w:val="34"/>
    <w:qFormat/>
    <w:rsid w:val="00515799"/>
    <w:pPr>
      <w:ind w:left="720"/>
      <w:contextualSpacing/>
    </w:pPr>
  </w:style>
  <w:style w:type="character" w:styleId="ae">
    <w:name w:val="Intense Emphasis"/>
    <w:basedOn w:val="a2"/>
    <w:uiPriority w:val="21"/>
    <w:qFormat/>
    <w:rsid w:val="00515799"/>
    <w:rPr>
      <w:i/>
      <w:iCs/>
      <w:color w:val="0F4761" w:themeColor="accent1" w:themeShade="BF"/>
    </w:rPr>
  </w:style>
  <w:style w:type="paragraph" w:styleId="af">
    <w:name w:val="Intense Quote"/>
    <w:basedOn w:val="a1"/>
    <w:next w:val="a1"/>
    <w:link w:val="af0"/>
    <w:uiPriority w:val="30"/>
    <w:qFormat/>
    <w:rsid w:val="0051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2"/>
    <w:link w:val="af"/>
    <w:uiPriority w:val="30"/>
    <w:rsid w:val="00515799"/>
    <w:rPr>
      <w:i/>
      <w:iCs/>
      <w:color w:val="0F4761" w:themeColor="accent1" w:themeShade="BF"/>
    </w:rPr>
  </w:style>
  <w:style w:type="character" w:styleId="af1">
    <w:name w:val="Intense Reference"/>
    <w:basedOn w:val="a2"/>
    <w:uiPriority w:val="32"/>
    <w:qFormat/>
    <w:rsid w:val="00515799"/>
    <w:rPr>
      <w:b/>
      <w:bCs/>
      <w:smallCaps/>
      <w:color w:val="0F4761" w:themeColor="accent1" w:themeShade="BF"/>
      <w:spacing w:val="5"/>
    </w:rPr>
  </w:style>
  <w:style w:type="paragraph" w:styleId="af2">
    <w:name w:val="header"/>
    <w:basedOn w:val="a1"/>
    <w:link w:val="af3"/>
    <w:uiPriority w:val="99"/>
    <w:unhideWhenUsed/>
    <w:rsid w:val="002124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2"/>
    <w:link w:val="af2"/>
    <w:uiPriority w:val="99"/>
    <w:rsid w:val="002124D4"/>
    <w:rPr>
      <w:sz w:val="18"/>
      <w:szCs w:val="18"/>
    </w:rPr>
  </w:style>
  <w:style w:type="paragraph" w:styleId="af4">
    <w:name w:val="footer"/>
    <w:basedOn w:val="a1"/>
    <w:link w:val="af5"/>
    <w:uiPriority w:val="99"/>
    <w:unhideWhenUsed/>
    <w:rsid w:val="002124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2"/>
    <w:link w:val="af4"/>
    <w:uiPriority w:val="99"/>
    <w:rsid w:val="002124D4"/>
    <w:rPr>
      <w:sz w:val="18"/>
      <w:szCs w:val="18"/>
    </w:rPr>
  </w:style>
  <w:style w:type="character" w:styleId="af6">
    <w:name w:val="Hyperlink"/>
    <w:basedOn w:val="a2"/>
    <w:uiPriority w:val="99"/>
    <w:unhideWhenUsed/>
    <w:rsid w:val="00EA177A"/>
    <w:rPr>
      <w:color w:val="467886" w:themeColor="hyperlink"/>
      <w:u w:val="single"/>
    </w:rPr>
  </w:style>
  <w:style w:type="character" w:styleId="af7">
    <w:name w:val="Unresolved Mention"/>
    <w:basedOn w:val="a2"/>
    <w:uiPriority w:val="99"/>
    <w:semiHidden/>
    <w:unhideWhenUsed/>
    <w:rsid w:val="00EA1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198D-DE25-49AE-B079-9D3584CD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1141</Words>
  <Characters>1234</Characters>
  <Application>Microsoft Office Word</Application>
  <DocSecurity>0</DocSecurity>
  <Lines>61</Lines>
  <Paragraphs>69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bt_lee1016@163.com</dc:creator>
  <cp:keywords/>
  <dc:description/>
  <cp:lastModifiedBy>bt_lee1016@163.com</cp:lastModifiedBy>
  <cp:revision>6</cp:revision>
  <dcterms:created xsi:type="dcterms:W3CDTF">2026-05-21T13:53:00Z</dcterms:created>
  <dcterms:modified xsi:type="dcterms:W3CDTF">2026-05-22T06:27:00Z</dcterms:modified>
</cp:coreProperties>
</file>