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pPr>
      <w:r>
        <w:t>Preliminary Calibration of Spherical Proportional Counter for Low</w:t>
      </w:r>
      <w:r>
        <w:rPr>
          <w:rFonts w:hint="eastAsia"/>
        </w:rPr>
        <w:t xml:space="preserve"> </w:t>
      </w:r>
      <w:r>
        <w:t>Energy nuclear recoils</w:t>
      </w:r>
    </w:p>
    <w:p>
      <w:pPr>
        <w:ind w:firstLine="0"/>
        <w:jc w:val="center"/>
        <w:rPr>
          <w:rFonts w:ascii="New Time Roman" w:hAnsi="New Time Roman"/>
          <w:vertAlign w:val="superscript"/>
        </w:rPr>
      </w:pPr>
      <w:r>
        <w:rPr>
          <w:rFonts w:ascii="New Time Roman" w:hAnsi="New Time Roman"/>
        </w:rPr>
        <w:t>Hai</w:t>
      </w:r>
      <w:r>
        <w:rPr>
          <w:rFonts w:hint="eastAsia" w:ascii="New Time Roman" w:hAnsi="New Time Roman"/>
        </w:rPr>
        <w:t>q</w:t>
      </w:r>
      <w:r>
        <w:rPr>
          <w:rFonts w:ascii="New Time Roman" w:hAnsi="New Time Roman"/>
        </w:rPr>
        <w:t xml:space="preserve">iong Zhang </w:t>
      </w:r>
      <w:r>
        <w:rPr>
          <w:rFonts w:ascii="New Time Roman" w:hAnsi="New Time Roman"/>
          <w:vertAlign w:val="superscript"/>
        </w:rPr>
        <w:t>1</w:t>
      </w:r>
      <w:r>
        <w:rPr>
          <w:rFonts w:hint="eastAsia" w:ascii="New Time Roman" w:hAnsi="New Time Roman"/>
          <w:vertAlign w:val="superscript"/>
        </w:rPr>
        <w:t xml:space="preserve">,2  </w:t>
      </w:r>
      <w:r>
        <w:rPr>
          <w:rFonts w:ascii="New Time Roman" w:hAnsi="New Time Roman"/>
        </w:rPr>
        <w:t>Zhi</w:t>
      </w:r>
      <w:r>
        <w:rPr>
          <w:rFonts w:hint="eastAsia" w:ascii="New Time Roman" w:hAnsi="New Time Roman"/>
        </w:rPr>
        <w:t>m</w:t>
      </w:r>
      <w:r>
        <w:rPr>
          <w:rFonts w:ascii="New Time Roman" w:hAnsi="New Time Roman"/>
        </w:rPr>
        <w:t xml:space="preserve">in Wang </w:t>
      </w:r>
      <w:r>
        <w:rPr>
          <w:rFonts w:ascii="New Time Roman" w:hAnsi="New Time Roman"/>
          <w:vertAlign w:val="superscript"/>
        </w:rPr>
        <w:t>2</w:t>
      </w:r>
      <w:r>
        <w:rPr>
          <w:rFonts w:hint="eastAsia" w:ascii="New Time Roman" w:hAnsi="New Time Roman"/>
          <w:vertAlign w:val="superscript"/>
        </w:rPr>
        <w:t xml:space="preserve">  </w:t>
      </w:r>
      <w:r>
        <w:rPr>
          <w:rFonts w:ascii="New Time Roman" w:hAnsi="New Time Roman"/>
        </w:rPr>
        <w:t>Charling Tao</w:t>
      </w:r>
      <w:r>
        <w:rPr>
          <w:rFonts w:ascii="New Time Roman" w:hAnsi="New Time Roman"/>
          <w:vertAlign w:val="superscript"/>
        </w:rPr>
        <w:t>3</w:t>
      </w:r>
      <w:r>
        <w:rPr>
          <w:rFonts w:hint="eastAsia" w:ascii="New Time Roman" w:hAnsi="New Time Roman"/>
          <w:vertAlign w:val="superscript"/>
        </w:rPr>
        <w:t xml:space="preserve">,4  </w:t>
      </w:r>
      <w:r>
        <w:rPr>
          <w:rFonts w:ascii="New Time Roman" w:hAnsi="New Time Roman"/>
        </w:rPr>
        <w:t>Chang</w:t>
      </w:r>
      <w:r>
        <w:rPr>
          <w:rFonts w:hint="eastAsia" w:ascii="New Time Roman" w:hAnsi="New Time Roman"/>
        </w:rPr>
        <w:t>j</w:t>
      </w:r>
      <w:r>
        <w:rPr>
          <w:rFonts w:ascii="New Time Roman" w:hAnsi="New Time Roman"/>
        </w:rPr>
        <w:t>iang Dai</w:t>
      </w:r>
      <w:r>
        <w:rPr>
          <w:rFonts w:hint="eastAsia" w:ascii="New Time Roman" w:hAnsi="New Time Roman"/>
          <w:vertAlign w:val="superscript"/>
        </w:rPr>
        <w:t>2,3</w:t>
      </w:r>
    </w:p>
    <w:p>
      <w:pPr>
        <w:ind w:firstLine="0"/>
        <w:jc w:val="center"/>
        <w:rPr>
          <w:rFonts w:ascii="New Time Roman" w:hAnsi="New Time Roman"/>
        </w:rPr>
      </w:pPr>
      <w:r>
        <w:rPr>
          <w:rFonts w:hint="eastAsia" w:ascii="New Time Roman" w:hAnsi="New Time Roman"/>
        </w:rPr>
        <w:t>Ning Zhou</w:t>
      </w:r>
      <w:r>
        <w:rPr>
          <w:rFonts w:hint="eastAsia" w:ascii="New Time Roman" w:hAnsi="New Time Roman"/>
          <w:vertAlign w:val="superscript"/>
        </w:rPr>
        <w:t>3</w:t>
      </w:r>
      <w:r>
        <w:rPr>
          <w:rFonts w:hint="eastAsia" w:ascii="New Time Roman" w:hAnsi="New Time Roman"/>
        </w:rPr>
        <w:t xml:space="preserve">  Yi Tao</w:t>
      </w:r>
      <w:r>
        <w:rPr>
          <w:rFonts w:hint="eastAsia" w:ascii="New Time Roman" w:hAnsi="New Time Roman"/>
          <w:vertAlign w:val="superscript"/>
        </w:rPr>
        <w:t xml:space="preserve">3  </w:t>
      </w:r>
      <w:r>
        <w:rPr>
          <w:rFonts w:hint="eastAsia" w:ascii="New Time Roman" w:hAnsi="New Time Roman"/>
        </w:rPr>
        <w:t>Ruoqing Liu</w:t>
      </w:r>
      <w:r>
        <w:rPr>
          <w:rFonts w:hint="eastAsia" w:ascii="New Time Roman" w:hAnsi="New Time Roman"/>
          <w:vertAlign w:val="superscript"/>
        </w:rPr>
        <w:t xml:space="preserve">3  </w:t>
      </w:r>
      <w:r>
        <w:rPr>
          <w:rFonts w:hint="eastAsia" w:ascii="New Time Roman" w:hAnsi="New Time Roman"/>
        </w:rPr>
        <w:t>Chenyang Tang</w:t>
      </w:r>
      <w:r>
        <w:rPr>
          <w:rFonts w:hint="eastAsia" w:ascii="New Time Roman" w:hAnsi="New Time Roman"/>
          <w:vertAlign w:val="superscript"/>
        </w:rPr>
        <w:t xml:space="preserve">3  </w:t>
      </w:r>
      <w:r>
        <w:rPr>
          <w:rFonts w:ascii="New Time Roman" w:hAnsi="New Time Roman"/>
        </w:rPr>
        <w:t>Chang</w:t>
      </w:r>
      <w:r>
        <w:rPr>
          <w:rFonts w:hint="eastAsia" w:ascii="New Time Roman" w:hAnsi="New Time Roman"/>
        </w:rPr>
        <w:t>g</w:t>
      </w:r>
      <w:r>
        <w:rPr>
          <w:rFonts w:ascii="New Time Roman" w:hAnsi="New Time Roman"/>
        </w:rPr>
        <w:t>en Yang</w:t>
      </w:r>
      <w:r>
        <w:rPr>
          <w:rFonts w:hint="eastAsia" w:ascii="New Time Roman" w:hAnsi="New Time Roman"/>
          <w:vertAlign w:val="superscript"/>
        </w:rPr>
        <w:t>2</w:t>
      </w:r>
    </w:p>
    <w:p>
      <w:pPr>
        <w:jc w:val="center"/>
        <w:rPr>
          <w:rFonts w:ascii="New Time Roman" w:hAnsi="New Time Roman"/>
          <w:sz w:val="18"/>
          <w:szCs w:val="18"/>
        </w:rPr>
      </w:pPr>
      <w:r>
        <w:rPr>
          <w:rFonts w:ascii="New Time Roman" w:hAnsi="New Time Roman"/>
          <w:sz w:val="18"/>
          <w:szCs w:val="18"/>
          <w:vertAlign w:val="superscript"/>
        </w:rPr>
        <w:t xml:space="preserve">1 </w:t>
      </w:r>
      <w:r>
        <w:rPr>
          <w:rFonts w:ascii="New Time Roman" w:hAnsi="New Time Roman"/>
          <w:sz w:val="18"/>
          <w:szCs w:val="18"/>
        </w:rPr>
        <w:t>University of Chinese Academy of Science, Beijing, China</w:t>
      </w:r>
    </w:p>
    <w:p>
      <w:pPr>
        <w:jc w:val="center"/>
        <w:rPr>
          <w:rFonts w:ascii="New Time Roman" w:hAnsi="New Time Roman"/>
          <w:sz w:val="18"/>
          <w:szCs w:val="18"/>
        </w:rPr>
      </w:pPr>
      <w:r>
        <w:rPr>
          <w:rFonts w:ascii="New Time Roman" w:hAnsi="New Time Roman"/>
          <w:sz w:val="18"/>
          <w:szCs w:val="18"/>
          <w:vertAlign w:val="superscript"/>
        </w:rPr>
        <w:t>2</w:t>
      </w:r>
      <w:r>
        <w:rPr>
          <w:rFonts w:ascii="New Time Roman" w:hAnsi="New Time Roman"/>
          <w:sz w:val="18"/>
          <w:szCs w:val="18"/>
        </w:rPr>
        <w:t xml:space="preserve"> Institute of High Energy Physics, Chinese Academy of Sciences, Beijing 100049, China</w:t>
      </w:r>
    </w:p>
    <w:p>
      <w:pPr>
        <w:jc w:val="center"/>
        <w:rPr>
          <w:rFonts w:ascii="New Time Roman" w:hAnsi="New Time Roman"/>
          <w:sz w:val="18"/>
          <w:szCs w:val="18"/>
        </w:rPr>
      </w:pPr>
      <w:r>
        <w:rPr>
          <w:rFonts w:ascii="New Time Roman" w:hAnsi="New Time Roman"/>
          <w:sz w:val="18"/>
          <w:szCs w:val="18"/>
          <w:vertAlign w:val="superscript"/>
        </w:rPr>
        <w:t>3</w:t>
      </w:r>
      <w:r>
        <w:rPr>
          <w:rFonts w:ascii="New Time Roman" w:hAnsi="New Time Roman"/>
          <w:sz w:val="18"/>
          <w:szCs w:val="18"/>
        </w:rPr>
        <w:t>Tsinghua University, Beijing 100084, China</w:t>
      </w:r>
    </w:p>
    <w:p>
      <w:pPr>
        <w:jc w:val="center"/>
        <w:rPr>
          <w:rFonts w:ascii="New Time Roman" w:hAnsi="New Time Roman"/>
          <w:sz w:val="18"/>
          <w:szCs w:val="18"/>
        </w:rPr>
      </w:pPr>
      <w:r>
        <w:rPr>
          <w:rFonts w:ascii="New Time Roman" w:hAnsi="New Time Roman"/>
          <w:sz w:val="18"/>
          <w:szCs w:val="18"/>
          <w:vertAlign w:val="superscript"/>
        </w:rPr>
        <w:t>4</w:t>
      </w:r>
      <w:r>
        <w:rPr>
          <w:rFonts w:ascii="New Time Roman" w:hAnsi="New Time Roman"/>
          <w:sz w:val="18"/>
          <w:szCs w:val="18"/>
        </w:rPr>
        <w:t xml:space="preserve"> Marseille Particle Physics Center (CPPM), Maseilles 13233, Francetute of </w:t>
      </w:r>
      <w:r>
        <w:rPr>
          <w:rFonts w:hint="eastAsia" w:ascii="New Time Roman" w:hAnsi="New Time Roman"/>
          <w:sz w:val="18"/>
          <w:szCs w:val="18"/>
        </w:rPr>
        <w:t xml:space="preserve">High Energy </w:t>
      </w:r>
    </w:p>
    <w:p>
      <w:pPr>
        <w:pStyle w:val="10"/>
      </w:pPr>
      <w:r>
        <w:br w:type="textWrapping"/>
      </w:r>
      <w:r>
        <w:fldChar w:fldCharType="begin"/>
      </w:r>
      <w:r>
        <w:instrText xml:space="preserve"> HYPERLINK "mailto:wangzhm@ihep.ac.cn" </w:instrText>
      </w:r>
      <w:r>
        <w:fldChar w:fldCharType="separate"/>
      </w:r>
      <w:r>
        <w:rPr>
          <w:rStyle w:val="11"/>
        </w:rPr>
        <w:t>wangzhm@ihep.ac.cn</w:t>
      </w:r>
      <w:r>
        <w:rPr>
          <w:rStyle w:val="11"/>
        </w:rPr>
        <w:fldChar w:fldCharType="end"/>
      </w:r>
    </w:p>
    <w:p>
      <w:pPr>
        <w:pStyle w:val="9"/>
        <w:ind w:firstLine="0"/>
        <w:rPr>
          <w:rFonts w:ascii="New Time Roman" w:hAnsi="New Time Roman"/>
          <w:szCs w:val="18"/>
        </w:rPr>
      </w:pPr>
      <w:r>
        <w:rPr>
          <w:b/>
          <w:bCs/>
        </w:rPr>
        <w:t xml:space="preserve">Abstract. </w:t>
      </w:r>
      <w:r>
        <w:rPr>
          <w:rFonts w:ascii="New Time Roman" w:hAnsi="New Time Roman"/>
          <w:szCs w:val="18"/>
        </w:rPr>
        <w:t xml:space="preserve">Neutrino physics and dark matter detection are frontier topics of current particle physics. Good rock shielding, ultra low background and ultra low energy threshold are key </w:t>
      </w:r>
      <w:r>
        <w:rPr>
          <w:rFonts w:hint="eastAsia" w:ascii="New Time Roman" w:hAnsi="New Time Roman"/>
          <w:szCs w:val="18"/>
        </w:rPr>
        <w:t>factors</w:t>
      </w:r>
      <w:r>
        <w:rPr>
          <w:rFonts w:ascii="New Time Roman" w:hAnsi="New Time Roman"/>
          <w:szCs w:val="18"/>
        </w:rPr>
        <w:t xml:space="preserve"> to detect signals successfully from neutrino and WIMPs scattering in underground experiments. Thus, a novel large volume spherical proportional counter has been set up in IHEP, which adopted an ultra small front-end capacitor with ultra low energy threshold (few keV) and a single center dynode that creates a strong radial electric field. This simple and robust structure enable the signal to be read out through a single electronic channel. Charges deposited in the gaseous vessel, drifting to the central electrode followed by amplification and collection. In the preliminary calibration of the prototype, it can not only detect but also identify the alpha and neutron particles precisely. The pretest results and performance of the detector reveal its possible application for future neutron background, neutrino and dark matter measurement.</w:t>
      </w:r>
    </w:p>
    <w:p>
      <w:pPr>
        <w:pStyle w:val="17"/>
      </w:pPr>
      <w:r>
        <w:rPr>
          <w:b/>
          <w:bCs/>
        </w:rPr>
        <w:t>Keywords:</w:t>
      </w:r>
      <w:r>
        <w:rPr>
          <w:rFonts w:ascii="New Time Roman" w:hAnsi="New Time Roman"/>
          <w:szCs w:val="18"/>
        </w:rPr>
        <w:t xml:space="preserve"> </w:t>
      </w:r>
      <w:r>
        <w:rPr>
          <w:rFonts w:hint="eastAsia" w:ascii="New Time Roman" w:hAnsi="New Time Roman"/>
          <w:szCs w:val="18"/>
        </w:rPr>
        <w:t>gas detector, SPC, rare events, low energy threshold, detector calibration</w:t>
      </w:r>
      <w:r>
        <w:rPr>
          <w:rFonts w:ascii="New Time Roman" w:hAnsi="New Time Roman"/>
          <w:szCs w:val="18"/>
        </w:rPr>
        <w:t>.</w:t>
      </w:r>
    </w:p>
    <w:p>
      <w:pPr>
        <w:pStyle w:val="13"/>
      </w:pPr>
      <w:r>
        <w:t>Introduction</w:t>
      </w:r>
    </w:p>
    <w:p>
      <w:pPr>
        <w:ind w:firstLine="200" w:firstLineChars="100"/>
        <w:rPr>
          <w:rFonts w:ascii="New Time Roman" w:hAnsi="New Time Roman"/>
        </w:rPr>
      </w:pPr>
      <w:r>
        <w:rPr>
          <w:rFonts w:ascii="New Time Roman" w:hAnsi="New Time Roman"/>
        </w:rPr>
        <w:t>Rare events detector with ultra low background, ultra low energy threshold and relatively large target mass for neutrino[1], Weakly-Interacting-Massive- Particle(WIMP)[2]and axion[3] detection, is the frontier topic of current particle physics field. The traditional approach to detect these rare events usually involves tons of liquid scintillator[1], liquid argon[4] and crystals[5] detector underground with complex structure and instrumentings. Although producing the tiny (few hundreds of eV) nuclear recoils by neutrino-nuclues coherent interaction is a standard process, it has never met the demand of current detectors’ sensitivities. Therefore, a novel concept about spherical proportional counter(SPC) has been put forward for low energy nuclear recoils. And the first prototype characterized with good energy resolution, high gain and robustness was build in Saclay[6-7]. Supported by Saclay, Tsinghua and IHEP, another SPC prototype is running in IHEP. In this paper, some preliminary calibration results of SPC are presented.</w:t>
      </w:r>
    </w:p>
    <w:p>
      <w:pPr>
        <w:ind w:firstLine="200" w:firstLineChars="100"/>
        <w:rPr>
          <w:rStyle w:val="16"/>
          <w:b w:val="0"/>
        </w:rPr>
      </w:pPr>
      <w:r>
        <w:rPr>
          <w:rFonts w:ascii="New Time Roman" w:hAnsi="New Time Roman"/>
        </w:rPr>
        <w:t xml:space="preserve">As the design concept shown in Fig.1, the gas detector consisting of two concentric balls works at proportional counting pattern. The inner solid one at high potential is supported by a copper bar as a collection pole while the external sphere connecting to the ground tightly encloses the target gas inside as the drift volume. In the sealed mode, the spherical vessel is vacuumized first and then filled with gas of a certain pressure and composition. The primary ionization electrons produced in the drifting region drift towards the inner ball running as the anode. And then the avalanche starts when these electrons reach a distance of a few mm from the anode which produces the intense electric field.  </w:t>
      </w:r>
    </w:p>
    <w:p/>
    <w:p>
      <w:pPr>
        <w:jc w:val="center"/>
      </w:pPr>
      <w:r>
        <w:rPr>
          <w:lang w:eastAsia="zh-CN"/>
        </w:rPr>
        <w:drawing>
          <wp:inline distT="0" distB="0" distL="0" distR="0">
            <wp:extent cx="831850" cy="9144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31850" cy="914400"/>
                    </a:xfrm>
                    <a:prstGeom prst="rect">
                      <a:avLst/>
                    </a:prstGeom>
                    <a:noFill/>
                    <a:ln>
                      <a:noFill/>
                    </a:ln>
                  </pic:spPr>
                </pic:pic>
              </a:graphicData>
            </a:graphic>
          </wp:inline>
        </w:drawing>
      </w:r>
    </w:p>
    <w:p>
      <w:pPr>
        <w:pStyle w:val="12"/>
      </w:pPr>
      <w:bookmarkStart w:id="0" w:name="_Ref467515387"/>
      <w:r>
        <w:rPr>
          <w:b/>
        </w:rPr>
        <w:t xml:space="preserve">Fig. </w:t>
      </w:r>
      <w:r>
        <w:rPr>
          <w:b/>
        </w:rPr>
        <w:fldChar w:fldCharType="begin"/>
      </w:r>
      <w:r>
        <w:rPr>
          <w:b/>
        </w:rPr>
        <w:instrText xml:space="preserve"> SEQ "Figure" \* MERGEFORMAT </w:instrText>
      </w:r>
      <w:r>
        <w:rPr>
          <w:b/>
        </w:rPr>
        <w:fldChar w:fldCharType="separate"/>
      </w:r>
      <w:r>
        <w:rPr>
          <w:b/>
        </w:rPr>
        <w:t>1</w:t>
      </w:r>
      <w:r>
        <w:rPr>
          <w:b/>
        </w:rPr>
        <w:fldChar w:fldCharType="end"/>
      </w:r>
      <w:bookmarkEnd w:id="0"/>
      <w:r>
        <w:rPr>
          <w:b/>
        </w:rPr>
        <w:t>.</w:t>
      </w:r>
      <w:r>
        <w:rPr>
          <w:rFonts w:hint="eastAsia"/>
        </w:rPr>
        <w:t xml:space="preserve"> The overall structure and detecting principle of SPC</w:t>
      </w:r>
      <w:r>
        <w:t xml:space="preserve"> </w:t>
      </w:r>
    </w:p>
    <w:p>
      <w:pPr>
        <w:pStyle w:val="13"/>
      </w:pPr>
      <w:r>
        <w:t>Experiment setup</w:t>
      </w:r>
    </w:p>
    <w:p>
      <w:pPr>
        <w:pStyle w:val="2"/>
        <w:ind w:firstLine="200" w:firstLineChars="100"/>
        <w:rPr>
          <w:rFonts w:ascii="New Time Roman" w:hAnsi="New Time Roman"/>
        </w:rPr>
      </w:pPr>
      <w:r>
        <w:rPr>
          <w:rFonts w:hint="eastAsia" w:ascii="New Time Roman" w:hAnsi="New Time Roman"/>
        </w:rPr>
        <w:t xml:space="preserve">A real detector prototype, </w:t>
      </w:r>
      <w:r>
        <w:rPr>
          <w:rFonts w:ascii="New Time Roman" w:hAnsi="New Time Roman"/>
        </w:rPr>
        <w:t>including a large external copper vessel as well as a inner copper ball</w:t>
      </w:r>
      <w:r>
        <w:rPr>
          <w:rFonts w:hint="eastAsia" w:ascii="New Time Roman" w:hAnsi="New Time Roman"/>
        </w:rPr>
        <w:t xml:space="preserve"> </w:t>
      </w:r>
      <w:r>
        <w:rPr>
          <w:rFonts w:ascii="New Time Roman" w:hAnsi="New Time Roman"/>
        </w:rPr>
        <w:t>(</w:t>
      </w:r>
      <w:r>
        <w:rPr>
          <w:rFonts w:hint="eastAsia" w:ascii="New Time Roman" w:hAnsi="New Time Roman"/>
        </w:rPr>
        <w:t>Fig.2</w:t>
      </w:r>
      <w:r>
        <w:rPr>
          <w:rFonts w:ascii="New Time Roman" w:hAnsi="New Time Roman"/>
        </w:rPr>
        <w:t>)</w:t>
      </w:r>
      <w:r>
        <w:rPr>
          <w:rFonts w:hint="eastAsia" w:ascii="New Time Roman" w:hAnsi="New Time Roman"/>
        </w:rPr>
        <w:t xml:space="preserve">, has been built at IHEP. The </w:t>
      </w:r>
      <w:r>
        <w:rPr>
          <w:rFonts w:ascii="New Time Roman" w:hAnsi="New Time Roman"/>
        </w:rPr>
        <w:t>spherical vesse</w:t>
      </w:r>
      <w:r>
        <w:rPr>
          <w:rFonts w:hint="eastAsia" w:ascii="New Time Roman" w:hAnsi="New Time Roman"/>
        </w:rPr>
        <w:t>l, 1.3m in diameter and 6mm in thick</w:t>
      </w:r>
      <w:r>
        <w:rPr>
          <w:rFonts w:ascii="New Time Roman" w:hAnsi="New Time Roman"/>
        </w:rPr>
        <w:t>ness</w:t>
      </w:r>
      <w:r>
        <w:rPr>
          <w:rFonts w:hint="eastAsia" w:ascii="New Time Roman" w:hAnsi="New Time Roman"/>
        </w:rPr>
        <w:t xml:space="preserve">, </w:t>
      </w:r>
      <w:r>
        <w:rPr>
          <w:rFonts w:ascii="New Time Roman" w:hAnsi="New Time Roman"/>
        </w:rPr>
        <w:t xml:space="preserve">is filled with a gas mixture at a pressure </w:t>
      </w:r>
      <w:r>
        <w:rPr>
          <w:rFonts w:hint="eastAsia" w:ascii="New Time Roman" w:hAnsi="New Time Roman"/>
        </w:rPr>
        <w:t xml:space="preserve">from </w:t>
      </w:r>
      <w:r>
        <w:rPr>
          <w:rFonts w:ascii="New Time Roman" w:hAnsi="New Time Roman"/>
        </w:rPr>
        <w:t xml:space="preserve">0.05 to 0.2 atm after well </w:t>
      </w:r>
      <w:bookmarkStart w:id="1" w:name="OLE_LINK1"/>
      <w:r>
        <w:rPr>
          <w:rFonts w:ascii="New Time Roman" w:hAnsi="New Time Roman"/>
        </w:rPr>
        <w:t>vacuumiz</w:t>
      </w:r>
      <w:bookmarkEnd w:id="1"/>
      <w:r>
        <w:rPr>
          <w:rFonts w:ascii="New Time Roman" w:hAnsi="New Time Roman"/>
        </w:rPr>
        <w:t>ed (up to 10</w:t>
      </w:r>
      <w:r>
        <w:rPr>
          <w:rFonts w:ascii="New Time Roman" w:hAnsi="New Time Roman"/>
          <w:vertAlign w:val="superscript"/>
        </w:rPr>
        <w:t xml:space="preserve">−5 </w:t>
      </w:r>
      <w:r>
        <w:rPr>
          <w:rFonts w:ascii="New Time Roman" w:hAnsi="New Time Roman"/>
        </w:rPr>
        <w:t>Pa). T</w:t>
      </w:r>
      <w:r>
        <w:rPr>
          <w:rFonts w:hint="eastAsia" w:ascii="New Time Roman" w:hAnsi="New Time Roman"/>
        </w:rPr>
        <w:t xml:space="preserve">he small ball </w:t>
      </w:r>
      <w:r>
        <w:rPr>
          <w:rFonts w:ascii="New Time Roman" w:hAnsi="New Time Roman"/>
        </w:rPr>
        <w:t>(14mm in diameter),</w:t>
      </w:r>
      <w:r>
        <w:rPr>
          <w:rFonts w:hint="eastAsia" w:ascii="New Time Roman" w:hAnsi="New Time Roman"/>
        </w:rPr>
        <w:t xml:space="preserve"> act</w:t>
      </w:r>
      <w:r>
        <w:rPr>
          <w:rFonts w:ascii="New Time Roman" w:hAnsi="New Time Roman"/>
        </w:rPr>
        <w:t>ing</w:t>
      </w:r>
      <w:r>
        <w:rPr>
          <w:rFonts w:hint="eastAsia" w:ascii="New Time Roman" w:hAnsi="New Time Roman"/>
        </w:rPr>
        <w:t xml:space="preserve"> as </w:t>
      </w:r>
      <w:r>
        <w:rPr>
          <w:rFonts w:ascii="New Time Roman" w:hAnsi="New Time Roman"/>
        </w:rPr>
        <w:t xml:space="preserve">both </w:t>
      </w:r>
      <w:r>
        <w:rPr>
          <w:rFonts w:hint="eastAsia" w:ascii="New Time Roman" w:hAnsi="New Time Roman"/>
        </w:rPr>
        <w:t>a</w:t>
      </w:r>
      <w:r>
        <w:rPr>
          <w:rFonts w:ascii="New Time Roman" w:hAnsi="New Time Roman"/>
        </w:rPr>
        <w:t>n electrode with positive high voltage and a proportional amplification counter, is fixed</w:t>
      </w:r>
      <w:r>
        <w:rPr>
          <w:rFonts w:hint="eastAsia" w:ascii="New Time Roman" w:hAnsi="New Time Roman"/>
        </w:rPr>
        <w:t xml:space="preserve"> in the center of the vessel by a copper rod with an umbrella displayed as right panel in Fig.2. This simple and robust structure enables the signal to be read out through a single electronic channel with a charge sensitive preamplifier wherever the nuclear recoils take place. </w:t>
      </w:r>
      <w:r>
        <w:rPr>
          <w:rFonts w:ascii="New Time Roman" w:hAnsi="New Time Roman"/>
        </w:rPr>
        <w:t>T</w:t>
      </w:r>
      <w:r>
        <w:rPr>
          <w:rFonts w:hint="eastAsia" w:ascii="New Time Roman" w:hAnsi="New Time Roman"/>
        </w:rPr>
        <w:t>o protect the charge sensitive preamplifier and provide low energy threshold</w:t>
      </w:r>
      <w:r>
        <w:rPr>
          <w:rFonts w:ascii="New Time Roman" w:hAnsi="New Time Roman"/>
        </w:rPr>
        <w:t>,</w:t>
      </w:r>
      <w:r>
        <w:rPr>
          <w:rFonts w:hint="eastAsia" w:ascii="New Time Roman" w:hAnsi="New Time Roman"/>
        </w:rPr>
        <w:t xml:space="preserve"> </w:t>
      </w:r>
      <w:r>
        <w:rPr>
          <w:rFonts w:ascii="New Time Roman" w:hAnsi="New Time Roman"/>
        </w:rPr>
        <w:t>a</w:t>
      </w:r>
      <w:r>
        <w:rPr>
          <w:rFonts w:hint="eastAsia" w:ascii="New Time Roman" w:hAnsi="New Time Roman"/>
        </w:rPr>
        <w:t xml:space="preserve"> decoupling capacitor</w:t>
      </w:r>
      <w:r>
        <w:rPr>
          <w:rFonts w:ascii="New Time Roman" w:hAnsi="New Time Roman"/>
        </w:rPr>
        <w:t>,</w:t>
      </w:r>
      <w:r>
        <w:rPr>
          <w:rFonts w:hint="eastAsia" w:ascii="New Time Roman" w:hAnsi="New Time Roman"/>
        </w:rPr>
        <w:t xml:space="preserve"> </w:t>
      </w:r>
      <w:r>
        <w:rPr>
          <w:rFonts w:ascii="New Time Roman" w:hAnsi="New Time Roman"/>
        </w:rPr>
        <w:t xml:space="preserve">which </w:t>
      </w:r>
      <w:r>
        <w:rPr>
          <w:rFonts w:hint="eastAsia" w:ascii="New Time Roman" w:hAnsi="New Time Roman"/>
        </w:rPr>
        <w:t>depends on the radius of spherical vessel and the small inner ball</w:t>
      </w:r>
      <w:r>
        <w:rPr>
          <w:rFonts w:ascii="New Time Roman" w:hAnsi="New Time Roman"/>
        </w:rPr>
        <w:t xml:space="preserve"> (</w:t>
      </w:r>
      <w:r>
        <w:rPr>
          <w:rFonts w:hint="eastAsia" w:ascii="New Time Roman" w:hAnsi="New Time Roman"/>
        </w:rPr>
        <w:t>described in equation(1)</w:t>
      </w:r>
      <w:r>
        <w:rPr>
          <w:rFonts w:ascii="New Time Roman" w:hAnsi="New Time Roman"/>
        </w:rPr>
        <w:t>)</w:t>
      </w:r>
      <w:r>
        <w:rPr>
          <w:rFonts w:hint="eastAsia" w:ascii="New Time Roman" w:hAnsi="New Time Roman"/>
        </w:rPr>
        <w:t>[8]</w:t>
      </w:r>
      <w:r>
        <w:rPr>
          <w:rFonts w:ascii="New Time Roman" w:hAnsi="New Time Roman"/>
        </w:rPr>
        <w:t>, is equipped in the electronic structure</w:t>
      </w:r>
      <w:r>
        <w:rPr>
          <w:rFonts w:hint="eastAsia" w:ascii="New Time Roman" w:hAnsi="New Time Roman"/>
        </w:rPr>
        <w:t xml:space="preserve">. </w:t>
      </w:r>
      <w:r>
        <w:rPr>
          <w:rFonts w:ascii="New Time Roman" w:hAnsi="New Time Roman"/>
        </w:rPr>
        <w:t>However,</w:t>
      </w:r>
      <w:r>
        <w:rPr>
          <w:rFonts w:hint="eastAsia" w:ascii="New Time Roman" w:hAnsi="New Time Roman"/>
        </w:rPr>
        <w:t xml:space="preserve"> this capacitor is </w:t>
      </w:r>
      <w:r>
        <w:rPr>
          <w:rFonts w:ascii="New Time Roman" w:hAnsi="New Time Roman"/>
        </w:rPr>
        <w:t>mainly determined by</w:t>
      </w:r>
      <w:r>
        <w:rPr>
          <w:rFonts w:hint="eastAsia" w:ascii="New Time Roman" w:hAnsi="New Time Roman"/>
        </w:rPr>
        <w:t xml:space="preserve"> the radius of the anode ball since the radius of the spherical vessel is really much larger than </w:t>
      </w:r>
      <w:r>
        <w:rPr>
          <w:rFonts w:ascii="New Time Roman" w:hAnsi="New Time Roman"/>
        </w:rPr>
        <w:t>that</w:t>
      </w:r>
      <w:r>
        <w:rPr>
          <w:rFonts w:hint="eastAsia" w:ascii="New Time Roman" w:hAnsi="New Time Roman"/>
        </w:rPr>
        <w:t xml:space="preserve"> of the small copper ball. </w:t>
      </w:r>
      <w:r>
        <w:rPr>
          <w:rFonts w:ascii="New Time Roman" w:hAnsi="New Time Roman"/>
        </w:rPr>
        <w:t>When</w:t>
      </w:r>
      <w:r>
        <w:rPr>
          <w:rFonts w:hint="eastAsia" w:ascii="New Time Roman" w:hAnsi="New Time Roman"/>
        </w:rPr>
        <w:t xml:space="preserve"> r</w:t>
      </w:r>
      <w:r>
        <w:rPr>
          <w:rFonts w:hint="eastAsia" w:ascii="New Time Roman" w:hAnsi="New Time Roman"/>
          <w:vertAlign w:val="subscript"/>
        </w:rPr>
        <w:t>2</w:t>
      </w:r>
      <w:r>
        <w:rPr>
          <w:rFonts w:hint="eastAsia" w:ascii="New Time Roman" w:hAnsi="New Time Roman"/>
        </w:rPr>
        <w:t xml:space="preserve">=7mm, </w:t>
      </w:r>
      <w:r>
        <w:rPr>
          <w:rFonts w:ascii="New Time Roman" w:hAnsi="New Time Roman"/>
        </w:rPr>
        <w:t xml:space="preserve">the </w:t>
      </w:r>
      <w:r>
        <w:rPr>
          <w:rFonts w:hint="eastAsia" w:ascii="New Time Roman" w:hAnsi="New Time Roman"/>
        </w:rPr>
        <w:t>decoupling capacitor is much less than 0.1pC</w:t>
      </w:r>
      <w:r>
        <w:rPr>
          <w:rFonts w:ascii="New Time Roman" w:hAnsi="New Time Roman"/>
        </w:rPr>
        <w:t>,</w:t>
      </w:r>
      <w:r>
        <w:rPr>
          <w:rFonts w:hint="eastAsia" w:ascii="New Time Roman" w:hAnsi="New Time Roman"/>
        </w:rPr>
        <w:t xml:space="preserve"> </w:t>
      </w:r>
      <w:r>
        <w:rPr>
          <w:rFonts w:ascii="New Time Roman" w:hAnsi="New Time Roman"/>
        </w:rPr>
        <w:t>suggesting</w:t>
      </w:r>
      <w:r>
        <w:rPr>
          <w:rFonts w:hint="eastAsia" w:ascii="New Time Roman" w:hAnsi="New Time Roman"/>
        </w:rPr>
        <w:t xml:space="preserve"> the </w:t>
      </w:r>
      <w:r>
        <w:rPr>
          <w:rFonts w:ascii="New Time Roman" w:hAnsi="New Time Roman"/>
        </w:rPr>
        <w:t>extraordinarily low</w:t>
      </w:r>
      <w:r>
        <w:rPr>
          <w:rFonts w:hint="eastAsia" w:ascii="New Time Roman" w:hAnsi="New Time Roman"/>
        </w:rPr>
        <w:t xml:space="preserve"> electronic noise</w:t>
      </w:r>
      <w:r>
        <w:rPr>
          <w:rFonts w:ascii="New Time Roman" w:hAnsi="New Time Roman"/>
        </w:rPr>
        <w:t xml:space="preserve">. </w:t>
      </w:r>
    </w:p>
    <w:p>
      <w:pPr>
        <w:jc w:val="center"/>
      </w:pPr>
      <w:r>
        <w:t xml:space="preserve">                           </w:t>
      </w:r>
      <w:r>
        <w:object>
          <v:shape id="_x0000_i1025" o:spt="75" type="#_x0000_t75" style="height:26.25pt;width:55.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t xml:space="preserve">                         (1)</w:t>
      </w:r>
    </w:p>
    <w:p>
      <w:pPr>
        <w:widowControl w:val="0"/>
        <w:overflowPunct/>
        <w:autoSpaceDE/>
        <w:autoSpaceDN/>
        <w:adjustRightInd/>
        <w:spacing w:line="0" w:lineRule="atLeast"/>
        <w:ind w:firstLine="0"/>
        <w:jc w:val="center"/>
        <w:textAlignment w:val="auto"/>
        <w:rPr>
          <w:rFonts w:ascii="Calibri" w:hAnsi="Calibri" w:eastAsia="宋体"/>
          <w:kern w:val="2"/>
          <w:sz w:val="21"/>
          <w:szCs w:val="24"/>
          <w:lang w:eastAsia="zh-CN"/>
        </w:rPr>
      </w:pPr>
      <w:r>
        <w:rPr>
          <w:rFonts w:ascii="Calibri" w:hAnsi="Calibri" w:eastAsia="宋体"/>
          <w:kern w:val="2"/>
          <w:sz w:val="21"/>
          <w:szCs w:val="24"/>
          <w:lang w:eastAsia="zh-CN"/>
        </w:rPr>
        <w:drawing>
          <wp:inline distT="0" distB="0" distL="0" distR="0">
            <wp:extent cx="1367790" cy="82677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67790" cy="826770"/>
                    </a:xfrm>
                    <a:prstGeom prst="rect">
                      <a:avLst/>
                    </a:prstGeom>
                    <a:noFill/>
                    <a:ln>
                      <a:noFill/>
                    </a:ln>
                  </pic:spPr>
                </pic:pic>
              </a:graphicData>
            </a:graphic>
          </wp:inline>
        </w:drawing>
      </w:r>
      <w:r>
        <w:rPr>
          <w:rFonts w:ascii="Calibri" w:hAnsi="Calibri" w:eastAsia="宋体"/>
          <w:kern w:val="2"/>
          <w:sz w:val="21"/>
          <w:szCs w:val="24"/>
          <w:lang w:eastAsia="zh-CN"/>
        </w:rPr>
        <w:drawing>
          <wp:inline distT="0" distB="0" distL="0" distR="0">
            <wp:extent cx="1359535" cy="8350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59535" cy="835025"/>
                    </a:xfrm>
                    <a:prstGeom prst="rect">
                      <a:avLst/>
                    </a:prstGeom>
                    <a:noFill/>
                    <a:ln>
                      <a:noFill/>
                    </a:ln>
                    <a:effectLst/>
                  </pic:spPr>
                </pic:pic>
              </a:graphicData>
            </a:graphic>
          </wp:inline>
        </w:drawing>
      </w:r>
    </w:p>
    <w:p>
      <w:pPr>
        <w:jc w:val="center"/>
        <w:rPr>
          <w:rFonts w:ascii="New Time Roman" w:hAnsi="New Time Roman"/>
          <w:sz w:val="18"/>
          <w:szCs w:val="18"/>
          <w:lang w:eastAsia="zh-CN"/>
        </w:rPr>
      </w:pPr>
    </w:p>
    <w:p>
      <w:pPr>
        <w:jc w:val="center"/>
        <w:rPr>
          <w:rFonts w:ascii="New Time Roman" w:hAnsi="New Time Roman"/>
        </w:rPr>
      </w:pPr>
      <w:r>
        <w:rPr>
          <w:b/>
          <w:sz w:val="18"/>
        </w:rPr>
        <w:t>Fig.2</w:t>
      </w:r>
      <w:r>
        <w:rPr>
          <w:rFonts w:hint="eastAsia" w:eastAsia="宋体"/>
          <w:b/>
          <w:sz w:val="18"/>
          <w:lang w:eastAsia="zh-CN"/>
        </w:rPr>
        <w:t>.</w:t>
      </w:r>
      <w:r>
        <w:rPr>
          <w:b/>
          <w:sz w:val="18"/>
        </w:rPr>
        <w:t xml:space="preserve"> </w:t>
      </w:r>
      <w:r>
        <w:rPr>
          <w:sz w:val="18"/>
        </w:rPr>
        <w:t>left panel is the prototype of SPC built in IHEP;right panel is the supported structure, umbrella and inner-ball</w:t>
      </w:r>
    </w:p>
    <w:p>
      <w:pPr>
        <w:pStyle w:val="2"/>
        <w:ind w:firstLine="200" w:firstLineChars="100"/>
        <w:rPr>
          <w:rFonts w:ascii="New Time Roman" w:hAnsi="New Time Roman"/>
        </w:rPr>
      </w:pPr>
      <w:r>
        <w:rPr>
          <w:rFonts w:ascii="New Time Roman" w:hAnsi="New Time Roman"/>
        </w:rPr>
        <w:t>Considering the heterogeneity of the electronic field</w:t>
      </w:r>
      <w:r>
        <w:rPr>
          <w:rFonts w:hint="eastAsia" w:ascii="New Time Roman" w:hAnsi="New Time Roman"/>
        </w:rPr>
        <w:t xml:space="preserve">, the </w:t>
      </w:r>
      <w:r>
        <w:rPr>
          <w:rFonts w:ascii="New Time Roman" w:hAnsi="New Time Roman"/>
        </w:rPr>
        <w:t>s</w:t>
      </w:r>
      <w:r>
        <w:rPr>
          <w:rFonts w:hint="eastAsia" w:ascii="New Time Roman" w:hAnsi="New Time Roman"/>
        </w:rPr>
        <w:t xml:space="preserve">upported structure </w:t>
      </w:r>
      <w:r>
        <w:rPr>
          <w:rFonts w:ascii="New Time Roman" w:hAnsi="New Time Roman"/>
        </w:rPr>
        <w:t>was</w:t>
      </w:r>
      <w:r>
        <w:rPr>
          <w:rFonts w:hint="eastAsia" w:ascii="New Time Roman" w:hAnsi="New Time Roman"/>
        </w:rPr>
        <w:t xml:space="preserve"> studied before </w:t>
      </w:r>
      <w:r>
        <w:rPr>
          <w:rFonts w:ascii="New Time Roman" w:hAnsi="New Time Roman"/>
        </w:rPr>
        <w:t>operation</w:t>
      </w:r>
      <w:r>
        <w:rPr>
          <w:rFonts w:hint="eastAsia" w:ascii="New Time Roman" w:hAnsi="New Time Roman"/>
        </w:rPr>
        <w:t xml:space="preserve">. </w:t>
      </w:r>
      <w:r>
        <w:rPr>
          <w:rFonts w:ascii="New Time Roman" w:hAnsi="New Time Roman"/>
        </w:rPr>
        <w:t xml:space="preserve">As </w:t>
      </w:r>
      <w:r>
        <w:rPr>
          <w:rFonts w:hint="eastAsia" w:ascii="New Time Roman" w:hAnsi="New Time Roman"/>
        </w:rPr>
        <w:t>shown in Fig.3.a and Fig.3.c</w:t>
      </w:r>
      <w:r>
        <w:rPr>
          <w:rFonts w:ascii="New Time Roman" w:hAnsi="New Time Roman"/>
        </w:rPr>
        <w:t>, the ideal spherical symmetry electronic field is distorted</w:t>
      </w:r>
      <w:r>
        <w:rPr>
          <w:rFonts w:hint="eastAsia" w:ascii="New Time Roman" w:hAnsi="New Time Roman"/>
        </w:rPr>
        <w:t xml:space="preserve"> and the electronic field simulation </w:t>
      </w:r>
      <w:r>
        <w:rPr>
          <w:rFonts w:ascii="New Time Roman" w:hAnsi="New Time Roman"/>
        </w:rPr>
        <w:t>exhibits that</w:t>
      </w:r>
      <w:r>
        <w:rPr>
          <w:rFonts w:hint="eastAsia" w:ascii="New Time Roman" w:hAnsi="New Time Roman"/>
        </w:rPr>
        <w:t xml:space="preserve"> 1/3 detector volume </w:t>
      </w:r>
      <w:r>
        <w:rPr>
          <w:rFonts w:ascii="New Time Roman" w:hAnsi="New Time Roman"/>
        </w:rPr>
        <w:t xml:space="preserve">is </w:t>
      </w:r>
      <w:r>
        <w:rPr>
          <w:rFonts w:hint="eastAsia" w:ascii="New Time Roman" w:hAnsi="New Time Roman"/>
        </w:rPr>
        <w:t>covered with electronic field</w:t>
      </w:r>
      <w:r>
        <w:rPr>
          <w:rFonts w:ascii="New Time Roman" w:hAnsi="New Time Roman"/>
        </w:rPr>
        <w:t>, resulting in</w:t>
      </w:r>
      <w:r>
        <w:rPr>
          <w:rFonts w:hint="eastAsia" w:ascii="New Time Roman" w:hAnsi="New Time Roman"/>
        </w:rPr>
        <w:t xml:space="preserve"> inhomogeneity gain. </w:t>
      </w:r>
      <w:r>
        <w:rPr>
          <w:rFonts w:ascii="New Time Roman" w:hAnsi="New Time Roman"/>
        </w:rPr>
        <w:t>C</w:t>
      </w:r>
      <w:r>
        <w:rPr>
          <w:rFonts w:hint="eastAsia" w:ascii="New Time Roman" w:hAnsi="New Time Roman"/>
        </w:rPr>
        <w:t xml:space="preserve">omparing with the simplest structure, </w:t>
      </w:r>
      <w:r>
        <w:rPr>
          <w:rFonts w:ascii="New Time Roman" w:hAnsi="New Time Roman"/>
        </w:rPr>
        <w:t xml:space="preserve">an additional umbrella </w:t>
      </w:r>
      <w:r>
        <w:rPr>
          <w:rFonts w:hint="eastAsia" w:ascii="New Time Roman" w:hAnsi="New Time Roman"/>
        </w:rPr>
        <w:t xml:space="preserve">locates at the upper of the inner ball. Fig.3.b and Fig.3.d </w:t>
      </w:r>
      <w:r>
        <w:rPr>
          <w:rFonts w:ascii="New Time Roman" w:hAnsi="New Time Roman"/>
        </w:rPr>
        <w:t>demonstrate</w:t>
      </w:r>
      <w:r>
        <w:rPr>
          <w:rFonts w:hint="eastAsia" w:ascii="New Time Roman" w:hAnsi="New Time Roman"/>
        </w:rPr>
        <w:t xml:space="preserve"> that the umbrella</w:t>
      </w:r>
      <w:r>
        <w:rPr>
          <w:rFonts w:ascii="New Time Roman" w:hAnsi="New Time Roman"/>
        </w:rPr>
        <w:t xml:space="preserve"> can</w:t>
      </w:r>
      <w:r>
        <w:rPr>
          <w:rFonts w:hint="eastAsia" w:ascii="New Time Roman" w:hAnsi="New Time Roman"/>
        </w:rPr>
        <w:t xml:space="preserve"> uniform the electronic field to a large extent. And the supported structure and umbrella are presented in Fig.</w:t>
      </w:r>
      <w:r>
        <w:rPr>
          <w:rFonts w:ascii="New Time Roman" w:hAnsi="New Time Roman"/>
        </w:rPr>
        <w:t xml:space="preserve"> </w:t>
      </w:r>
      <w:r>
        <w:rPr>
          <w:rFonts w:hint="eastAsia" w:ascii="New Time Roman" w:hAnsi="New Time Roman"/>
        </w:rPr>
        <w:t>3.d.</w:t>
      </w:r>
    </w:p>
    <w:p>
      <w:pPr>
        <w:jc w:val="center"/>
        <w:rPr>
          <w:b/>
          <w:sz w:val="18"/>
        </w:rPr>
      </w:pPr>
      <w:r>
        <w:rPr>
          <w:rFonts w:ascii="Calibri" w:hAnsi="Calibri" w:eastAsia="宋体"/>
          <w:kern w:val="2"/>
          <w:sz w:val="21"/>
          <w:szCs w:val="24"/>
          <w:lang w:eastAsia="zh-CN"/>
        </w:rPr>
        <mc:AlternateContent>
          <mc:Choice Requires="wps">
            <w:drawing>
              <wp:anchor distT="0" distB="0" distL="114300" distR="114300" simplePos="0" relativeHeight="251661312" behindDoc="0" locked="0" layoutInCell="1" allowOverlap="1">
                <wp:simplePos x="0" y="0"/>
                <wp:positionH relativeFrom="column">
                  <wp:posOffset>4062095</wp:posOffset>
                </wp:positionH>
                <wp:positionV relativeFrom="paragraph">
                  <wp:posOffset>728980</wp:posOffset>
                </wp:positionV>
                <wp:extent cx="241300" cy="241300"/>
                <wp:effectExtent l="0" t="0" r="25400" b="25400"/>
                <wp:wrapNone/>
                <wp:docPr id="23" name="文本框 23"/>
                <wp:cNvGraphicFramePr/>
                <a:graphic xmlns:a="http://schemas.openxmlformats.org/drawingml/2006/main">
                  <a:graphicData uri="http://schemas.microsoft.com/office/word/2010/wordprocessingShape">
                    <wps:wsp>
                      <wps:cNvSpPr txBox="1"/>
                      <wps:spPr>
                        <a:xfrm>
                          <a:off x="0" y="0"/>
                          <a:ext cx="241540" cy="241360"/>
                        </a:xfrm>
                        <a:prstGeom prst="rect">
                          <a:avLst/>
                        </a:prstGeom>
                        <a:solidFill>
                          <a:sysClr val="window" lastClr="FFFFFF"/>
                        </a:solidFill>
                        <a:ln w="6350">
                          <a:solidFill>
                            <a:prstClr val="black"/>
                          </a:solidFill>
                        </a:ln>
                        <a:effectLst/>
                      </wps:spPr>
                      <wps:txbx>
                        <w:txbxContent>
                          <w:p>
                            <w:pPr>
                              <w:ind w:firstLine="0"/>
                              <w:rPr>
                                <w:rFonts w:eastAsiaTheme="minorEastAsia"/>
                                <w:lang w:eastAsia="zh-CN"/>
                              </w:rPr>
                            </w:pPr>
                            <w:r>
                              <w:rPr>
                                <w:rFonts w:eastAsiaTheme="minor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85pt;margin-top:57.4pt;height:19pt;width:19pt;z-index:251661312;mso-width-relative:page;mso-height-relative:page;" fillcolor="#FFFFFF" filled="t" stroked="t" coordsize="21600,21600" o:gfxdata="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cxsozXAAAACwEAAA8AAAAAAAAA&#10;AQAgAAAAIgAAAGRycy9kb3ducmV2LnhtbFBLAQIUABQAAAAIAIdO4kC7cf4eSwIAAIgEAAAOAAAA&#10;AAAAAAEAIAAAACYBAABkcnMvZTJvRG9jLnhtbFBLBQYAAAAABgAGAFkBAADjBQAAAAA=&#10;">
                <v:fill on="t" focussize="0,0"/>
                <v:stroke weight="0.5pt" color="#000000" joinstyle="round"/>
                <v:imagedata o:title=""/>
                <o:lock v:ext="edit" aspectratio="f"/>
                <v:textbox>
                  <w:txbxContent>
                    <w:p>
                      <w:pPr>
                        <w:ind w:firstLine="0"/>
                        <w:rPr>
                          <w:rFonts w:eastAsiaTheme="minorEastAsia"/>
                          <w:lang w:eastAsia="zh-CN"/>
                        </w:rPr>
                      </w:pPr>
                      <w:r>
                        <w:rPr>
                          <w:rFonts w:eastAsiaTheme="minorEastAsia"/>
                          <w:lang w:eastAsia="zh-CN"/>
                        </w:rPr>
                        <w:t>d</w:t>
                      </w:r>
                    </w:p>
                  </w:txbxContent>
                </v:textbox>
              </v:shape>
            </w:pict>
          </mc:Fallback>
        </mc:AlternateContent>
      </w:r>
      <w:r>
        <w:rPr>
          <w:rFonts w:ascii="Calibri" w:hAnsi="Calibri" w:eastAsia="宋体"/>
          <w:kern w:val="2"/>
          <w:sz w:val="21"/>
          <w:szCs w:val="24"/>
          <w:lang w:eastAsia="zh-CN"/>
        </w:rPr>
        <mc:AlternateContent>
          <mc:Choice Requires="wps">
            <w:drawing>
              <wp:anchor distT="0" distB="0" distL="114300" distR="114300" simplePos="0" relativeHeight="251663360" behindDoc="0" locked="0" layoutInCell="1" allowOverlap="1">
                <wp:simplePos x="0" y="0"/>
                <wp:positionH relativeFrom="column">
                  <wp:posOffset>3042920</wp:posOffset>
                </wp:positionH>
                <wp:positionV relativeFrom="paragraph">
                  <wp:posOffset>711835</wp:posOffset>
                </wp:positionV>
                <wp:extent cx="241300" cy="241300"/>
                <wp:effectExtent l="0" t="0" r="25400" b="25400"/>
                <wp:wrapNone/>
                <wp:docPr id="24" name="文本框 24"/>
                <wp:cNvGraphicFramePr/>
                <a:graphic xmlns:a="http://schemas.openxmlformats.org/drawingml/2006/main">
                  <a:graphicData uri="http://schemas.microsoft.com/office/word/2010/wordprocessingShape">
                    <wps:wsp>
                      <wps:cNvSpPr txBox="1"/>
                      <wps:spPr>
                        <a:xfrm>
                          <a:off x="0" y="0"/>
                          <a:ext cx="241540" cy="241360"/>
                        </a:xfrm>
                        <a:prstGeom prst="rect">
                          <a:avLst/>
                        </a:prstGeom>
                        <a:solidFill>
                          <a:sysClr val="window" lastClr="FFFFFF"/>
                        </a:solidFill>
                        <a:ln w="6350">
                          <a:solidFill>
                            <a:prstClr val="black"/>
                          </a:solidFill>
                        </a:ln>
                        <a:effectLst/>
                      </wps:spPr>
                      <wps:txbx>
                        <w:txbxContent>
                          <w:p>
                            <w:pPr>
                              <w:ind w:firstLine="0"/>
                              <w:rPr>
                                <w:rFonts w:eastAsiaTheme="minorEastAsia"/>
                                <w:lang w:eastAsia="zh-CN"/>
                              </w:rPr>
                            </w:pPr>
                            <w:r>
                              <w:rPr>
                                <w:rFonts w:eastAsiaTheme="minor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6pt;margin-top:56.05pt;height:19pt;width:19pt;z-index:251663360;mso-width-relative:page;mso-height-relative:page;" fillcolor="#FFFFFF" filled="t" stroked="t" coordsize="21600,21600" o:gfxdata="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lCz1nWAAAACwEAAA8AAAAAAAAA&#10;AQAgAAAAIgAAAGRycy9kb3ducmV2LnhtbFBLAQIUABQAAAAIAIdO4kAG+fh+TAIAAIgEAAAOAAAA&#10;AAAAAAEAIAAAACUBAABkcnMvZTJvRG9jLnhtbFBLBQYAAAAABgAGAFkBAADjBQAAAAA=&#10;">
                <v:fill on="t" focussize="0,0"/>
                <v:stroke weight="0.5pt" color="#000000" joinstyle="round"/>
                <v:imagedata o:title=""/>
                <o:lock v:ext="edit" aspectratio="f"/>
                <v:textbox>
                  <w:txbxContent>
                    <w:p>
                      <w:pPr>
                        <w:ind w:firstLine="0"/>
                        <w:rPr>
                          <w:rFonts w:eastAsiaTheme="minorEastAsia"/>
                          <w:lang w:eastAsia="zh-CN"/>
                        </w:rPr>
                      </w:pPr>
                      <w:r>
                        <w:rPr>
                          <w:rFonts w:eastAsiaTheme="minorEastAsia"/>
                          <w:lang w:eastAsia="zh-CN"/>
                        </w:rPr>
                        <w:t>c</w:t>
                      </w:r>
                    </w:p>
                  </w:txbxContent>
                </v:textbox>
              </v:shape>
            </w:pict>
          </mc:Fallback>
        </mc:AlternateContent>
      </w:r>
      <w:r>
        <w:rPr>
          <w:rFonts w:ascii="Calibri" w:hAnsi="Calibri" w:eastAsia="宋体"/>
          <w:kern w:val="2"/>
          <w:sz w:val="21"/>
          <w:szCs w:val="24"/>
          <w:lang w:eastAsia="zh-CN"/>
        </w:rPr>
        <mc:AlternateContent>
          <mc:Choice Requires="wps">
            <w:drawing>
              <wp:anchor distT="0" distB="0" distL="114300" distR="114300" simplePos="0" relativeHeight="251665408" behindDoc="0" locked="0" layoutInCell="1" allowOverlap="1">
                <wp:simplePos x="0" y="0"/>
                <wp:positionH relativeFrom="column">
                  <wp:posOffset>1569720</wp:posOffset>
                </wp:positionH>
                <wp:positionV relativeFrom="paragraph">
                  <wp:posOffset>688975</wp:posOffset>
                </wp:positionV>
                <wp:extent cx="241300" cy="241300"/>
                <wp:effectExtent l="0" t="0" r="25400" b="25400"/>
                <wp:wrapNone/>
                <wp:docPr id="25" name="文本框 25"/>
                <wp:cNvGraphicFramePr/>
                <a:graphic xmlns:a="http://schemas.openxmlformats.org/drawingml/2006/main">
                  <a:graphicData uri="http://schemas.microsoft.com/office/word/2010/wordprocessingShape">
                    <wps:wsp>
                      <wps:cNvSpPr txBox="1"/>
                      <wps:spPr>
                        <a:xfrm>
                          <a:off x="0" y="0"/>
                          <a:ext cx="241540" cy="241360"/>
                        </a:xfrm>
                        <a:prstGeom prst="rect">
                          <a:avLst/>
                        </a:prstGeom>
                        <a:solidFill>
                          <a:sysClr val="window" lastClr="FFFFFF"/>
                        </a:solidFill>
                        <a:ln w="6350">
                          <a:solidFill>
                            <a:prstClr val="black"/>
                          </a:solidFill>
                        </a:ln>
                        <a:effectLst/>
                      </wps:spPr>
                      <wps:txbx>
                        <w:txbxContent>
                          <w:p>
                            <w:pPr>
                              <w:ind w:firstLine="0"/>
                              <w:rPr>
                                <w:rFonts w:eastAsiaTheme="minorEastAsia"/>
                                <w:lang w:eastAsia="zh-CN"/>
                              </w:rPr>
                            </w:pPr>
                            <w:r>
                              <w:rPr>
                                <w:rFonts w:eastAsiaTheme="minor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6pt;margin-top:54.25pt;height:19pt;width:19pt;z-index:251665408;mso-width-relative:page;mso-height-relative:page;" fillcolor="#FFFFFF" filled="t" stroked="t" coordsize="21600,21600" o:gfxdata="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irYi1wAAAAsBAAAPAAAAAAAA&#10;AAEAIAAAACIAAABkcnMvZG93bnJldi54bWxQSwECFAAUAAAACACHTuJADxUC4kwCAACIBAAADgAA&#10;AAAAAAABACAAAAAmAQAAZHJzL2Uyb0RvYy54bWxQSwUGAAAAAAYABgBZAQAA5AUAAAAA&#10;">
                <v:fill on="t" focussize="0,0"/>
                <v:stroke weight="0.5pt" color="#000000" joinstyle="round"/>
                <v:imagedata o:title=""/>
                <o:lock v:ext="edit" aspectratio="f"/>
                <v:textbox>
                  <w:txbxContent>
                    <w:p>
                      <w:pPr>
                        <w:ind w:firstLine="0"/>
                        <w:rPr>
                          <w:rFonts w:eastAsiaTheme="minorEastAsia"/>
                          <w:lang w:eastAsia="zh-CN"/>
                        </w:rPr>
                      </w:pPr>
                      <w:r>
                        <w:rPr>
                          <w:rFonts w:eastAsiaTheme="minorEastAsia"/>
                          <w:lang w:eastAsia="zh-CN"/>
                        </w:rPr>
                        <w:t>b</w:t>
                      </w:r>
                    </w:p>
                  </w:txbxContent>
                </v:textbox>
              </v:shape>
            </w:pict>
          </mc:Fallback>
        </mc:AlternateContent>
      </w:r>
      <w:r>
        <w:rPr>
          <w:rFonts w:ascii="Calibri" w:hAnsi="Calibri" w:eastAsia="宋体"/>
          <w:kern w:val="2"/>
          <w:sz w:val="21"/>
          <w:szCs w:val="24"/>
          <w:lang w:eastAsia="zh-CN"/>
        </w:rPr>
        <mc:AlternateContent>
          <mc:Choice Requires="wps">
            <w:drawing>
              <wp:anchor distT="0" distB="0" distL="114300" distR="114300" simplePos="0" relativeHeight="251659264" behindDoc="0" locked="0" layoutInCell="1" allowOverlap="1">
                <wp:simplePos x="0" y="0"/>
                <wp:positionH relativeFrom="column">
                  <wp:posOffset>572770</wp:posOffset>
                </wp:positionH>
                <wp:positionV relativeFrom="paragraph">
                  <wp:posOffset>687070</wp:posOffset>
                </wp:positionV>
                <wp:extent cx="241300" cy="241300"/>
                <wp:effectExtent l="0" t="0" r="25400" b="25400"/>
                <wp:wrapNone/>
                <wp:docPr id="22" name="文本框 22"/>
                <wp:cNvGraphicFramePr/>
                <a:graphic xmlns:a="http://schemas.openxmlformats.org/drawingml/2006/main">
                  <a:graphicData uri="http://schemas.microsoft.com/office/word/2010/wordprocessingShape">
                    <wps:wsp>
                      <wps:cNvSpPr txBox="1"/>
                      <wps:spPr>
                        <a:xfrm>
                          <a:off x="0" y="0"/>
                          <a:ext cx="241540" cy="241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rPr>
                                <w:rFonts w:eastAsiaTheme="minorEastAsia"/>
                                <w:lang w:eastAsia="zh-CN"/>
                              </w:rPr>
                            </w:pPr>
                            <w:r>
                              <w:rPr>
                                <w:rFonts w:hint="eastAsia" w:eastAsiaTheme="minor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pt;margin-top:54.1pt;height:19pt;width:19pt;z-index:251659264;mso-width-relative:page;mso-height-relative:page;" fillcolor="#FFFFFF [3201]" filled="t" stroked="t" coordsize="21600,21600" o:gfxdata="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jJ91AAAAAoBAAAPAAAAAAAAAAEAIAAAACIAAABk&#10;cnMvZG93bnJldi54bWxQSwECFAAUAAAACACHTuJA/9SMFUMCAAB4BAAADgAAAAAAAAABACAAAAAj&#10;AQAAZHJzL2Uyb0RvYy54bWxQSwUGAAAAAAYABgBZAQAA2AUAAAAA&#10;">
                <v:fill on="t" focussize="0,0"/>
                <v:stroke weight="0.5pt" color="#000000 [3204]" joinstyle="round"/>
                <v:imagedata o:title=""/>
                <o:lock v:ext="edit" aspectratio="f"/>
                <v:textbox>
                  <w:txbxContent>
                    <w:p>
                      <w:pPr>
                        <w:ind w:firstLine="0"/>
                        <w:rPr>
                          <w:rFonts w:eastAsiaTheme="minorEastAsia"/>
                          <w:lang w:eastAsia="zh-CN"/>
                        </w:rPr>
                      </w:pPr>
                      <w:r>
                        <w:rPr>
                          <w:rFonts w:hint="eastAsia" w:eastAsiaTheme="minorEastAsia"/>
                          <w:lang w:eastAsia="zh-CN"/>
                        </w:rPr>
                        <w:t>a</w:t>
                      </w:r>
                    </w:p>
                  </w:txbxContent>
                </v:textbox>
              </v:shape>
            </w:pict>
          </mc:Fallback>
        </mc:AlternateContent>
      </w:r>
      <w:r>
        <w:rPr>
          <w:rFonts w:ascii="Calibri" w:hAnsi="Calibri" w:eastAsia="宋体"/>
          <w:kern w:val="2"/>
          <w:sz w:val="21"/>
          <w:szCs w:val="24"/>
          <w:lang w:eastAsia="zh-CN"/>
        </w:rPr>
        <w:drawing>
          <wp:inline distT="0" distB="0" distL="0" distR="0">
            <wp:extent cx="930275" cy="946150"/>
            <wp:effectExtent l="0" t="0" r="317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30275" cy="946150"/>
                    </a:xfrm>
                    <a:prstGeom prst="rect">
                      <a:avLst/>
                    </a:prstGeom>
                    <a:noFill/>
                    <a:ln>
                      <a:noFill/>
                    </a:ln>
                  </pic:spPr>
                </pic:pic>
              </a:graphicData>
            </a:graphic>
          </wp:inline>
        </w:drawing>
      </w:r>
      <w:r>
        <w:rPr>
          <w:rFonts w:hint="eastAsia" w:ascii="Calibri" w:hAnsi="Calibri" w:eastAsia="宋体"/>
          <w:kern w:val="2"/>
          <w:sz w:val="21"/>
          <w:szCs w:val="24"/>
          <w:lang w:eastAsia="zh-CN"/>
        </w:rPr>
        <w:t xml:space="preserve"> </w:t>
      </w:r>
      <w:r>
        <w:rPr>
          <w:rFonts w:ascii="Calibri" w:hAnsi="Calibri" w:eastAsia="宋体"/>
          <w:kern w:val="2"/>
          <w:sz w:val="21"/>
          <w:szCs w:val="24"/>
          <w:lang w:eastAsia="zh-CN"/>
        </w:rPr>
        <w:drawing>
          <wp:inline distT="0" distB="0" distL="0" distR="0">
            <wp:extent cx="1065530" cy="993775"/>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65530" cy="993775"/>
                    </a:xfrm>
                    <a:prstGeom prst="rect">
                      <a:avLst/>
                    </a:prstGeom>
                    <a:noFill/>
                    <a:ln>
                      <a:noFill/>
                    </a:ln>
                  </pic:spPr>
                </pic:pic>
              </a:graphicData>
            </a:graphic>
          </wp:inline>
        </w:drawing>
      </w:r>
      <w:r>
        <w:rPr>
          <w:rFonts w:hint="eastAsia" w:ascii="Calibri" w:hAnsi="Calibri" w:eastAsia="宋体"/>
          <w:kern w:val="2"/>
          <w:sz w:val="21"/>
          <w:szCs w:val="24"/>
          <w:lang w:eastAsia="zh-CN"/>
        </w:rPr>
        <w:t xml:space="preserve">   </w:t>
      </w:r>
      <w:r>
        <w:rPr>
          <w:rFonts w:hint="eastAsia" w:ascii="Calibri" w:hAnsi="Calibri" w:eastAsia="宋体"/>
          <w:kern w:val="2"/>
          <w:sz w:val="21"/>
          <w:szCs w:val="24"/>
          <w:lang w:eastAsia="zh-CN"/>
        </w:rPr>
        <w:drawing>
          <wp:inline distT="0" distB="0" distL="114300" distR="114300">
            <wp:extent cx="781050" cy="953770"/>
            <wp:effectExtent l="0" t="0" r="11430" b="6350"/>
            <wp:docPr id="7" name="图片 7"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atch"/>
                    <pic:cNvPicPr>
                      <a:picLocks noChangeAspect="1"/>
                    </pic:cNvPicPr>
                  </pic:nvPicPr>
                  <pic:blipFill>
                    <a:blip r:embed="rId13"/>
                    <a:stretch>
                      <a:fillRect/>
                    </a:stretch>
                  </pic:blipFill>
                  <pic:spPr>
                    <a:xfrm>
                      <a:off x="0" y="0"/>
                      <a:ext cx="781050" cy="953770"/>
                    </a:xfrm>
                    <a:prstGeom prst="rect">
                      <a:avLst/>
                    </a:prstGeom>
                  </pic:spPr>
                </pic:pic>
              </a:graphicData>
            </a:graphic>
          </wp:inline>
        </w:drawing>
      </w:r>
      <w:r>
        <w:rPr>
          <w:rFonts w:hint="eastAsia" w:ascii="Calibri" w:hAnsi="Calibri" w:eastAsia="宋体"/>
          <w:kern w:val="2"/>
          <w:sz w:val="21"/>
          <w:szCs w:val="24"/>
          <w:lang w:eastAsia="zh-CN"/>
        </w:rPr>
        <w:t xml:space="preserve">  </w:t>
      </w:r>
      <w:r>
        <w:rPr>
          <w:rFonts w:ascii="Calibri" w:hAnsi="Calibri" w:eastAsia="宋体"/>
          <w:kern w:val="2"/>
          <w:sz w:val="21"/>
          <w:szCs w:val="24"/>
          <w:lang w:eastAsia="zh-CN"/>
        </w:rPr>
        <w:drawing>
          <wp:inline distT="0" distB="0" distL="0" distR="0">
            <wp:extent cx="858520" cy="9461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58520" cy="946150"/>
                    </a:xfrm>
                    <a:prstGeom prst="rect">
                      <a:avLst/>
                    </a:prstGeom>
                    <a:noFill/>
                    <a:ln>
                      <a:noFill/>
                    </a:ln>
                  </pic:spPr>
                </pic:pic>
              </a:graphicData>
            </a:graphic>
          </wp:inline>
        </w:drawing>
      </w:r>
    </w:p>
    <w:p>
      <w:pPr>
        <w:jc w:val="center"/>
        <w:rPr>
          <w:rFonts w:ascii="New Time Roman" w:hAnsi="New Time Roman"/>
          <w:sz w:val="18"/>
          <w:szCs w:val="18"/>
        </w:rPr>
      </w:pPr>
      <w:r>
        <w:rPr>
          <w:rFonts w:hint="eastAsia"/>
          <w:b/>
          <w:sz w:val="18"/>
        </w:rPr>
        <w:t>Fig.3</w:t>
      </w:r>
      <w:r>
        <w:rPr>
          <w:b/>
          <w:sz w:val="18"/>
        </w:rPr>
        <w:t>.</w:t>
      </w:r>
      <w:r>
        <w:rPr>
          <w:rFonts w:hint="eastAsia" w:ascii="New Time Roman" w:hAnsi="New Time Roman"/>
          <w:sz w:val="18"/>
          <w:szCs w:val="18"/>
        </w:rPr>
        <w:t xml:space="preserve"> a panel is the simpled without umbrella structure; b panel is the electronic structure adding umbrella; c panel is the electronic field corresponding with a panel; d panel is the electronic field corresponding with b panel;</w:t>
      </w:r>
    </w:p>
    <w:p>
      <w:pPr>
        <w:pStyle w:val="13"/>
        <w:rPr>
          <w:bCs/>
        </w:rPr>
      </w:pPr>
      <w:r>
        <w:rPr>
          <w:rFonts w:hint="eastAsia"/>
          <w:bCs/>
        </w:rPr>
        <w:t>Experimental results</w:t>
      </w:r>
    </w:p>
    <w:p>
      <w:pPr>
        <w:pStyle w:val="15"/>
        <w:ind w:left="568" w:hanging="566" w:hangingChars="283"/>
        <w:outlineLvl w:val="0"/>
      </w:pPr>
      <w:r>
        <w:rPr>
          <w:rFonts w:hint="eastAsia"/>
          <w:bCs/>
        </w:rPr>
        <w:t>Detector response</w:t>
      </w:r>
    </w:p>
    <w:p>
      <w:pPr>
        <w:rPr>
          <w:rFonts w:ascii="New Time Roman" w:hAnsi="New Time Roman"/>
        </w:rPr>
      </w:pPr>
      <w:r>
        <w:rPr>
          <w:rFonts w:ascii="New Time Roman" w:hAnsi="New Time Roman"/>
        </w:rPr>
        <w:t xml:space="preserve">In the experiment, the SPC will be filled gas with designed component, proportion and pressure for specified detection goal. Herein, inactive gas (Ar (98%) + CH4 (2%)) was selected in the condition of 5000 Pa or 20000 Pa for the preliminary test of prototype. First of all, alpha from radon of </w:t>
      </w:r>
      <w:r>
        <w:rPr>
          <w:rFonts w:ascii="New Time Roman" w:hAnsi="New Time Roman"/>
          <w:vertAlign w:val="superscript"/>
        </w:rPr>
        <w:t>232</w:t>
      </w:r>
      <w:r>
        <w:rPr>
          <w:rFonts w:ascii="New Time Roman" w:hAnsi="New Time Roman"/>
        </w:rPr>
        <w:t>Th decay chain was utilized as the source to calibrate the detector response. As presented in Fig.</w:t>
      </w:r>
      <w:r>
        <w:rPr>
          <w:rFonts w:hint="eastAsia" w:ascii="New Time Roman" w:hAnsi="New Time Roman"/>
        </w:rPr>
        <w:t>4</w:t>
      </w:r>
      <w:r>
        <w:rPr>
          <w:rFonts w:ascii="New Time Roman" w:hAnsi="New Time Roman"/>
        </w:rPr>
        <w:t>, the signal is decoupled firstly from the HV and, amplified by a charge sensitive amplifier, and then recorded to computer by a 2 MHz sampling ADC in 2 ms window per trigger, where the trigger is generated by amplitude discrimination online. All the following analysis is based on the record waveform data (Fig.</w:t>
      </w:r>
      <w:r>
        <w:rPr>
          <w:rFonts w:hint="eastAsia" w:ascii="New Time Roman" w:hAnsi="New Time Roman"/>
        </w:rPr>
        <w:t>4</w:t>
      </w:r>
      <w:r>
        <w:rPr>
          <w:rFonts w:ascii="New Time Roman" w:hAnsi="New Time Roman"/>
        </w:rPr>
        <w:t>) including amplitude, charge and time information.</w:t>
      </w:r>
      <w:r>
        <w:rPr>
          <w:rFonts w:ascii="New Time Roman" w:hAnsi="New Time Roman"/>
          <w:lang w:eastAsia="zh-CN"/>
        </w:rPr>
        <w:t xml:space="preserve"> </w:t>
      </w:r>
    </w:p>
    <w:p>
      <w:pPr>
        <w:jc w:val="center"/>
        <w:rPr>
          <w:rFonts w:hint="eastAsia" w:ascii="New Time Roman" w:hAnsi="New Time Roman" w:eastAsia="宋体"/>
          <w:lang w:eastAsia="zh-CN"/>
        </w:rPr>
      </w:pPr>
      <w:r>
        <w:rPr>
          <w:rFonts w:hint="eastAsia" w:ascii="New Time Roman" w:hAnsi="New Time Roman" w:eastAsia="宋体"/>
          <w:lang w:eastAsia="zh-CN"/>
        </w:rPr>
        <w:drawing>
          <wp:inline distT="0" distB="0" distL="114300" distR="114300">
            <wp:extent cx="1849755" cy="1152525"/>
            <wp:effectExtent l="0" t="0" r="9525" b="5715"/>
            <wp:docPr id="1" name="图片 1" descr="wavefor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aveform-14"/>
                    <pic:cNvPicPr>
                      <a:picLocks noChangeAspect="1"/>
                    </pic:cNvPicPr>
                  </pic:nvPicPr>
                  <pic:blipFill>
                    <a:blip r:embed="rId15"/>
                    <a:stretch>
                      <a:fillRect/>
                    </a:stretch>
                  </pic:blipFill>
                  <pic:spPr>
                    <a:xfrm>
                      <a:off x="0" y="0"/>
                      <a:ext cx="1849755" cy="1152525"/>
                    </a:xfrm>
                    <a:prstGeom prst="rect">
                      <a:avLst/>
                    </a:prstGeom>
                  </pic:spPr>
                </pic:pic>
              </a:graphicData>
            </a:graphic>
          </wp:inline>
        </w:drawing>
      </w:r>
      <w:bookmarkStart w:id="2" w:name="_GoBack"/>
      <w:bookmarkEnd w:id="2"/>
    </w:p>
    <w:p>
      <w:pPr>
        <w:jc w:val="center"/>
        <w:rPr>
          <w:rFonts w:ascii="New Time Roman" w:hAnsi="New Time Roman"/>
          <w:sz w:val="18"/>
          <w:szCs w:val="18"/>
        </w:rPr>
      </w:pPr>
      <w:r>
        <w:rPr>
          <w:rFonts w:hint="eastAsia"/>
          <w:b/>
          <w:sz w:val="18"/>
        </w:rPr>
        <w:t>Fig.4</w:t>
      </w:r>
      <w:r>
        <w:rPr>
          <w:b/>
          <w:sz w:val="18"/>
        </w:rPr>
        <w:t>.</w:t>
      </w:r>
      <w:r>
        <w:rPr>
          <w:rFonts w:hint="eastAsia" w:ascii="New Time Roman" w:hAnsi="New Time Roman"/>
          <w:sz w:val="18"/>
          <w:szCs w:val="18"/>
        </w:rPr>
        <w:t xml:space="preserve"> </w:t>
      </w:r>
      <w:r>
        <w:rPr>
          <w:rFonts w:eastAsia="宋体"/>
          <w:kern w:val="2"/>
          <w:sz w:val="18"/>
          <w:szCs w:val="24"/>
          <w:lang w:eastAsia="zh-CN"/>
        </w:rPr>
        <w:t>signal pulse of the prototype with alpha source</w:t>
      </w:r>
      <w:r>
        <w:rPr>
          <w:rFonts w:ascii="New Time Roman" w:hAnsi="New Time Roman"/>
          <w:sz w:val="18"/>
          <w:szCs w:val="18"/>
        </w:rPr>
        <w:t>.</w:t>
      </w:r>
    </w:p>
    <w:p>
      <w:pPr>
        <w:pStyle w:val="15"/>
        <w:ind w:left="568" w:hanging="566" w:hangingChars="283"/>
        <w:outlineLvl w:val="0"/>
      </w:pPr>
      <w:r>
        <w:rPr>
          <w:rFonts w:hint="eastAsia"/>
          <w:bCs/>
        </w:rPr>
        <w:t>Detector calibration</w:t>
      </w:r>
      <w:r>
        <w:t xml:space="preserve"> </w:t>
      </w:r>
    </w:p>
    <w:p>
      <w:pPr>
        <w:rPr>
          <w:rFonts w:ascii="New Time Roman" w:hAnsi="New Time Roman"/>
        </w:rPr>
      </w:pPr>
      <w:r>
        <w:rPr>
          <w:rFonts w:hint="eastAsia" w:ascii="New Time Roman" w:hAnsi="New Time Roman"/>
        </w:rPr>
        <w:t xml:space="preserve">Detector calibration is </w:t>
      </w:r>
      <w:r>
        <w:rPr>
          <w:rFonts w:ascii="New Time Roman" w:hAnsi="New Time Roman"/>
        </w:rPr>
        <w:t xml:space="preserve">the </w:t>
      </w:r>
      <w:r>
        <w:rPr>
          <w:rFonts w:hint="eastAsia" w:ascii="New Time Roman" w:hAnsi="New Time Roman"/>
        </w:rPr>
        <w:t xml:space="preserve">best way </w:t>
      </w:r>
      <w:r>
        <w:rPr>
          <w:rFonts w:ascii="New Time Roman" w:hAnsi="New Time Roman"/>
        </w:rPr>
        <w:t xml:space="preserve">to have insight into </w:t>
      </w:r>
      <w:r>
        <w:rPr>
          <w:rFonts w:hint="eastAsia" w:ascii="New Time Roman" w:hAnsi="New Time Roman"/>
        </w:rPr>
        <w:t xml:space="preserve">the energy response </w:t>
      </w:r>
      <w:r>
        <w:rPr>
          <w:rFonts w:ascii="New Time Roman" w:hAnsi="New Time Roman"/>
        </w:rPr>
        <w:t xml:space="preserve">with </w:t>
      </w:r>
      <w:r>
        <w:rPr>
          <w:rFonts w:hint="eastAsia" w:ascii="New Time Roman" w:hAnsi="New Time Roman"/>
        </w:rPr>
        <w:t xml:space="preserve">different radiation source and </w:t>
      </w:r>
      <w:r>
        <w:rPr>
          <w:rFonts w:ascii="New Time Roman" w:hAnsi="New Time Roman"/>
        </w:rPr>
        <w:t>varied particle energy</w:t>
      </w:r>
      <w:r>
        <w:rPr>
          <w:rFonts w:hint="eastAsia" w:ascii="New Time Roman" w:hAnsi="New Time Roman"/>
        </w:rPr>
        <w:t xml:space="preserve">. </w:t>
      </w:r>
      <w:r>
        <w:rPr>
          <w:rFonts w:ascii="New Time Roman" w:hAnsi="New Time Roman"/>
        </w:rPr>
        <w:t>To better understand the</w:t>
      </w:r>
      <w:r>
        <w:rPr>
          <w:rFonts w:hint="eastAsia" w:ascii="New Time Roman" w:hAnsi="New Time Roman"/>
        </w:rPr>
        <w:t xml:space="preserve"> overall properties of the detector, charged(alpha) and uncharged particles (neutron) are </w:t>
      </w:r>
      <w:r>
        <w:rPr>
          <w:rFonts w:ascii="New Time Roman" w:hAnsi="New Time Roman"/>
        </w:rPr>
        <w:t>included in the experiment</w:t>
      </w:r>
      <w:r>
        <w:rPr>
          <w:rFonts w:hint="eastAsia" w:ascii="New Time Roman" w:hAnsi="New Time Roman"/>
        </w:rPr>
        <w:t>.</w:t>
      </w:r>
    </w:p>
    <w:p>
      <w:pPr>
        <w:pStyle w:val="15"/>
        <w:numPr>
          <w:ilvl w:val="0"/>
          <w:numId w:val="0"/>
        </w:numPr>
        <w:ind w:left="511" w:hanging="511" w:hangingChars="283"/>
        <w:outlineLvl w:val="0"/>
        <w:rPr>
          <w:rFonts w:eastAsiaTheme="minorEastAsia"/>
          <w:sz w:val="18"/>
          <w:szCs w:val="18"/>
          <w:lang w:eastAsia="zh-CN"/>
        </w:rPr>
      </w:pPr>
      <w:r>
        <w:rPr>
          <w:rFonts w:hint="eastAsia" w:eastAsiaTheme="minorEastAsia"/>
          <w:sz w:val="18"/>
          <w:szCs w:val="18"/>
          <w:lang w:eastAsia="zh-CN"/>
        </w:rPr>
        <w:t>3.2.1</w:t>
      </w:r>
      <w:r>
        <w:rPr>
          <w:rFonts w:eastAsiaTheme="minorEastAsia"/>
          <w:sz w:val="18"/>
          <w:szCs w:val="18"/>
          <w:lang w:eastAsia="zh-CN"/>
        </w:rPr>
        <w:t xml:space="preserve">   </w:t>
      </w:r>
      <w:r>
        <w:rPr>
          <w:rFonts w:hint="eastAsia" w:eastAsiaTheme="minorEastAsia"/>
          <w:sz w:val="18"/>
          <w:szCs w:val="18"/>
          <w:lang w:eastAsia="zh-CN"/>
        </w:rPr>
        <w:t>Alpha</w:t>
      </w:r>
      <w:r>
        <w:rPr>
          <w:rFonts w:eastAsiaTheme="minorEastAsia"/>
          <w:sz w:val="18"/>
          <w:szCs w:val="18"/>
          <w:lang w:eastAsia="zh-CN"/>
        </w:rPr>
        <w:t xml:space="preserve">     </w:t>
      </w:r>
    </w:p>
    <w:p>
      <w:pPr>
        <w:rPr>
          <w:rFonts w:ascii="New Time Roman" w:hAnsi="New Time Roman"/>
        </w:rPr>
      </w:pPr>
      <w:r>
        <w:rPr>
          <w:rFonts w:hint="eastAsia" w:ascii="New Time Roman" w:hAnsi="New Time Roman"/>
        </w:rPr>
        <w:t xml:space="preserve">220Rn from 232Th decay chain is a </w:t>
      </w:r>
      <w:r>
        <w:rPr>
          <w:rFonts w:ascii="New Time Roman" w:hAnsi="New Time Roman"/>
        </w:rPr>
        <w:t>desirable option</w:t>
      </w:r>
      <w:r>
        <w:rPr>
          <w:rFonts w:hint="eastAsia" w:ascii="New Time Roman" w:hAnsi="New Time Roman"/>
        </w:rPr>
        <w:t xml:space="preserve"> for alpha calibration because of in gas, limited lifetime as well as stable final state. After hours of the 220Rn gas filled in the detector, the system </w:t>
      </w:r>
      <w:r>
        <w:rPr>
          <w:rFonts w:ascii="New Time Roman" w:hAnsi="New Time Roman"/>
        </w:rPr>
        <w:t xml:space="preserve">in the detector </w:t>
      </w:r>
      <w:r>
        <w:rPr>
          <w:rFonts w:hint="eastAsia" w:ascii="New Time Roman" w:hAnsi="New Time Roman"/>
        </w:rPr>
        <w:t xml:space="preserve">will </w:t>
      </w:r>
      <w:r>
        <w:rPr>
          <w:rFonts w:ascii="New Time Roman" w:hAnsi="New Time Roman"/>
        </w:rPr>
        <w:t>be</w:t>
      </w:r>
      <w:r>
        <w:rPr>
          <w:rFonts w:hint="eastAsia" w:ascii="New Time Roman" w:hAnsi="New Time Roman"/>
        </w:rPr>
        <w:t xml:space="preserve"> in balance that there will only be 212Pb alive with 11 hours half-life and generate daughter isotopes continuously in the next few days, where we can get the mono-energetic alphas: 6.2 MeV from 212Bi, 8.9 MeV from 212Po, and the combination energy ( 11.4 MeV ) of Beta ( 2.5 MeV ) from 212Bi and alpha from 212Po.</w:t>
      </w:r>
    </w:p>
    <w:p>
      <w:pPr>
        <w:rPr>
          <w:rFonts w:ascii="New Time Roman" w:hAnsi="New Time Roman"/>
        </w:rPr>
      </w:pPr>
      <w:r>
        <w:rPr>
          <w:rFonts w:hint="eastAsia" w:ascii="New Time Roman" w:hAnsi="New Time Roman"/>
        </w:rPr>
        <w:t xml:space="preserve">The detector is configured with 20 kPa and HV1/HV2=3450V/800V for possible alpha scale, and </w:t>
      </w:r>
      <w:r>
        <w:rPr>
          <w:rFonts w:ascii="New Time Roman" w:hAnsi="New Time Roman"/>
        </w:rPr>
        <w:t>the</w:t>
      </w:r>
      <w:r>
        <w:rPr>
          <w:rFonts w:hint="eastAsia" w:ascii="New Time Roman" w:hAnsi="New Time Roman"/>
        </w:rPr>
        <w:t xml:space="preserve"> threshold </w:t>
      </w:r>
      <w:r>
        <w:rPr>
          <w:rFonts w:ascii="New Time Roman" w:hAnsi="New Time Roman"/>
        </w:rPr>
        <w:t xml:space="preserve">is set </w:t>
      </w:r>
      <w:r>
        <w:rPr>
          <w:rFonts w:hint="eastAsia" w:ascii="New Time Roman" w:hAnsi="New Time Roman"/>
        </w:rPr>
        <w:t xml:space="preserve">to </w:t>
      </w:r>
      <w:r>
        <w:rPr>
          <w:rFonts w:ascii="New Time Roman" w:hAnsi="New Time Roman"/>
        </w:rPr>
        <w:t xml:space="preserve">be </w:t>
      </w:r>
      <w:r>
        <w:rPr>
          <w:rFonts w:hint="eastAsia" w:ascii="New Time Roman" w:hAnsi="New Time Roman"/>
        </w:rPr>
        <w:t xml:space="preserve">1500 ADC. The data </w:t>
      </w:r>
      <w:r>
        <w:rPr>
          <w:rFonts w:ascii="New Time Roman" w:hAnsi="New Time Roman"/>
        </w:rPr>
        <w:t>are</w:t>
      </w:r>
      <w:r>
        <w:rPr>
          <w:rFonts w:hint="eastAsia" w:ascii="New Time Roman" w:hAnsi="New Time Roman"/>
        </w:rPr>
        <w:t xml:space="preserve"> recorded few hours later after </w:t>
      </w:r>
      <w:r>
        <w:rPr>
          <w:rFonts w:ascii="New Time Roman" w:hAnsi="New Time Roman"/>
        </w:rPr>
        <w:t>220Rn</w:t>
      </w:r>
      <w:r>
        <w:rPr>
          <w:rFonts w:hint="eastAsia" w:ascii="New Time Roman" w:hAnsi="New Time Roman"/>
        </w:rPr>
        <w:t xml:space="preserve"> filling .</w:t>
      </w:r>
    </w:p>
    <w:p>
      <w:pPr>
        <w:rPr>
          <w:rFonts w:ascii="New Time Roman" w:hAnsi="New Time Roman"/>
        </w:rPr>
      </w:pPr>
      <w:r>
        <w:rPr>
          <w:rFonts w:ascii="New Time Roman" w:hAnsi="New Time Roman"/>
        </w:rPr>
        <w:t xml:space="preserve">Fig. </w:t>
      </w:r>
      <w:r>
        <w:rPr>
          <w:rFonts w:hint="eastAsia" w:ascii="New Time Roman" w:hAnsi="New Time Roman"/>
        </w:rPr>
        <w:t>5</w:t>
      </w:r>
      <w:r>
        <w:rPr>
          <w:rFonts w:ascii="New Time Roman" w:hAnsi="New Time Roman"/>
        </w:rPr>
        <w:t xml:space="preserve"> shows the comparison in the </w:t>
      </w:r>
      <w:r>
        <w:rPr>
          <w:rFonts w:hint="eastAsia" w:ascii="New Time Roman" w:hAnsi="New Time Roman"/>
        </w:rPr>
        <w:t xml:space="preserve">pulse rise time and amplitude (energy) </w:t>
      </w:r>
      <w:r>
        <w:rPr>
          <w:rFonts w:ascii="New Time Roman" w:hAnsi="New Time Roman"/>
        </w:rPr>
        <w:t>of</w:t>
      </w:r>
      <w:r>
        <w:rPr>
          <w:rFonts w:hint="eastAsia" w:ascii="New Time Roman" w:hAnsi="New Time Roman"/>
        </w:rPr>
        <w:t xml:space="preserve"> background (without source) and source. The source peaks </w:t>
      </w:r>
      <w:r>
        <w:rPr>
          <w:rFonts w:ascii="New Time Roman" w:hAnsi="New Time Roman"/>
        </w:rPr>
        <w:t xml:space="preserve">are clear </w:t>
      </w:r>
      <w:r>
        <w:rPr>
          <w:rFonts w:hint="eastAsia" w:ascii="New Time Roman" w:hAnsi="New Time Roman"/>
        </w:rPr>
        <w:t>on rise time and amplitude spectrum. In the 2D graph of rise time VS amplitude with the source as in Fig. 5, the structure is clear</w:t>
      </w:r>
      <w:r>
        <w:rPr>
          <w:rFonts w:ascii="New Time Roman" w:hAnsi="New Time Roman"/>
        </w:rPr>
        <w:t>er</w:t>
      </w:r>
      <w:r>
        <w:rPr>
          <w:rFonts w:hint="eastAsia" w:ascii="New Time Roman" w:hAnsi="New Time Roman"/>
        </w:rPr>
        <w:t xml:space="preserve"> where it is possible to get better energy measurement with rise time cuts as shown in Fig. 6. From the Fig. 6 we can calculate the alpha energies </w:t>
      </w:r>
      <w:r>
        <w:rPr>
          <w:rFonts w:ascii="New Time Roman" w:hAnsi="New Time Roman"/>
        </w:rPr>
        <w:t xml:space="preserve">of </w:t>
      </w:r>
      <w:r>
        <w:rPr>
          <w:rFonts w:hint="eastAsia" w:ascii="New Time Roman" w:hAnsi="New Time Roman"/>
        </w:rPr>
        <w:t xml:space="preserve">6.2MeV and 8.9MeV while the combination energy(11.4MeV) can not be seen for the limited size of the spherical vessel. </w:t>
      </w:r>
      <w:r>
        <w:rPr>
          <w:rFonts w:ascii="New Time Roman" w:hAnsi="New Time Roman"/>
        </w:rPr>
        <w:t>Concurrently,</w:t>
      </w:r>
      <w:r>
        <w:rPr>
          <w:rFonts w:hint="eastAsia" w:ascii="New Time Roman" w:hAnsi="New Time Roman"/>
        </w:rPr>
        <w:t xml:space="preserve"> a sharp structure </w:t>
      </w:r>
      <w:r>
        <w:rPr>
          <w:rFonts w:ascii="New Time Roman" w:hAnsi="New Time Roman"/>
        </w:rPr>
        <w:t xml:space="preserve">emerges </w:t>
      </w:r>
      <w:r>
        <w:rPr>
          <w:rFonts w:hint="eastAsia" w:ascii="New Time Roman" w:hAnsi="New Time Roman"/>
        </w:rPr>
        <w:t xml:space="preserve">around 6000 ADC on amplitude spectrum, which is consistent with electron assumption, </w:t>
      </w:r>
      <w:r>
        <w:rPr>
          <w:rFonts w:ascii="New Time Roman" w:hAnsi="New Time Roman"/>
        </w:rPr>
        <w:t>confirming an accurate</w:t>
      </w:r>
      <w:r>
        <w:rPr>
          <w:rFonts w:hint="eastAsia" w:ascii="New Time Roman" w:hAnsi="New Time Roman"/>
        </w:rPr>
        <w:t xml:space="preserve"> identification with alpha.</w:t>
      </w:r>
    </w:p>
    <w:p>
      <w:pPr>
        <w:jc w:val="center"/>
        <w:rPr>
          <w:rFonts w:eastAsiaTheme="minorEastAsia"/>
          <w:lang w:eastAsia="zh-CN"/>
        </w:rPr>
      </w:pPr>
      <w:r>
        <w:rPr>
          <w:rFonts w:eastAsiaTheme="minorEastAsia"/>
          <w:lang w:eastAsia="zh-CN"/>
        </w:rPr>
        <w:drawing>
          <wp:inline distT="0" distB="0" distL="114300" distR="114300">
            <wp:extent cx="3227070" cy="848995"/>
            <wp:effectExtent l="0" t="0" r="3810" b="4445"/>
            <wp:docPr id="2" name="图片 2" descr="alpha-plo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lpha-plots-3"/>
                    <pic:cNvPicPr>
                      <a:picLocks noChangeAspect="1"/>
                    </pic:cNvPicPr>
                  </pic:nvPicPr>
                  <pic:blipFill>
                    <a:blip r:embed="rId16"/>
                    <a:stretch>
                      <a:fillRect/>
                    </a:stretch>
                  </pic:blipFill>
                  <pic:spPr>
                    <a:xfrm>
                      <a:off x="0" y="0"/>
                      <a:ext cx="3227070" cy="848995"/>
                    </a:xfrm>
                    <a:prstGeom prst="rect">
                      <a:avLst/>
                    </a:prstGeom>
                  </pic:spPr>
                </pic:pic>
              </a:graphicData>
            </a:graphic>
          </wp:inline>
        </w:drawing>
      </w:r>
    </w:p>
    <w:p>
      <w:pPr>
        <w:jc w:val="center"/>
        <w:rPr>
          <w:rFonts w:ascii="New Time Roman" w:hAnsi="New Time Roman"/>
          <w:sz w:val="18"/>
          <w:szCs w:val="18"/>
        </w:rPr>
      </w:pPr>
      <w:r>
        <w:rPr>
          <w:rFonts w:hint="eastAsia"/>
          <w:b/>
          <w:sz w:val="18"/>
        </w:rPr>
        <w:t>Fig.5</w:t>
      </w:r>
      <w:r>
        <w:rPr>
          <w:b/>
          <w:sz w:val="18"/>
        </w:rPr>
        <w:t>.</w:t>
      </w:r>
      <w:r>
        <w:rPr>
          <w:kern w:val="2"/>
          <w:sz w:val="18"/>
          <w:szCs w:val="24"/>
          <w:lang w:eastAsia="zh-CN"/>
        </w:rPr>
        <w:t xml:space="preserve"> </w:t>
      </w:r>
      <w:r>
        <w:rPr>
          <w:rFonts w:ascii="New Time Roman" w:hAnsi="New Time Roman"/>
          <w:sz w:val="18"/>
          <w:szCs w:val="18"/>
        </w:rPr>
        <w:t xml:space="preserve">Left panel is the rise time distribution of the signal; right panel is the amplitude spectra (red: background; </w:t>
      </w:r>
      <w:r>
        <w:rPr>
          <w:rFonts w:hint="eastAsia" w:ascii="New Time Roman" w:hAnsi="New Time Roman"/>
          <w:sz w:val="18"/>
          <w:szCs w:val="18"/>
        </w:rPr>
        <w:t>blue</w:t>
      </w:r>
      <w:r>
        <w:rPr>
          <w:rFonts w:ascii="New Time Roman" w:hAnsi="New Time Roman"/>
          <w:sz w:val="18"/>
          <w:szCs w:val="18"/>
        </w:rPr>
        <w:t xml:space="preserve"> with alpha source; black: pure source with background subtracted).</w:t>
      </w:r>
    </w:p>
    <w:p>
      <w:pPr>
        <w:jc w:val="center"/>
        <w:rPr>
          <w:rFonts w:ascii="Calibri" w:hAnsi="Calibri" w:eastAsia="宋体"/>
          <w:kern w:val="2"/>
          <w:sz w:val="21"/>
          <w:szCs w:val="24"/>
          <w:lang w:eastAsia="zh-CN"/>
        </w:rPr>
      </w:pPr>
      <w:r>
        <w:rPr>
          <w:rFonts w:hint="eastAsia" w:ascii="Calibri" w:hAnsi="Calibri" w:eastAsia="宋体"/>
          <w:kern w:val="2"/>
          <w:sz w:val="21"/>
          <w:szCs w:val="24"/>
          <w:lang w:eastAsia="zh-CN"/>
        </w:rPr>
        <w:drawing>
          <wp:inline distT="0" distB="0" distL="114300" distR="114300">
            <wp:extent cx="1513205" cy="962025"/>
            <wp:effectExtent l="0" t="0" r="10795" b="13335"/>
            <wp:docPr id="3" name="图片 3" descr="alpha-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lpha-2D-1"/>
                    <pic:cNvPicPr>
                      <a:picLocks noChangeAspect="1"/>
                    </pic:cNvPicPr>
                  </pic:nvPicPr>
                  <pic:blipFill>
                    <a:blip r:embed="rId17"/>
                    <a:stretch>
                      <a:fillRect/>
                    </a:stretch>
                  </pic:blipFill>
                  <pic:spPr>
                    <a:xfrm>
                      <a:off x="0" y="0"/>
                      <a:ext cx="1513205" cy="962025"/>
                    </a:xfrm>
                    <a:prstGeom prst="rect">
                      <a:avLst/>
                    </a:prstGeom>
                  </pic:spPr>
                </pic:pic>
              </a:graphicData>
            </a:graphic>
          </wp:inline>
        </w:drawing>
      </w:r>
      <w:r>
        <w:rPr>
          <w:rFonts w:hint="eastAsia" w:ascii="Calibri" w:hAnsi="Calibri" w:eastAsia="宋体"/>
          <w:kern w:val="2"/>
          <w:sz w:val="21"/>
          <w:szCs w:val="24"/>
          <w:lang w:eastAsia="zh-CN"/>
        </w:rPr>
        <w:t xml:space="preserve"> </w:t>
      </w:r>
      <w:r>
        <w:rPr>
          <w:rFonts w:ascii="Calibri" w:hAnsi="Calibri" w:eastAsia="宋体"/>
          <w:kern w:val="2"/>
          <w:sz w:val="21"/>
          <w:szCs w:val="24"/>
          <w:lang w:eastAsia="zh-CN"/>
        </w:rPr>
        <w:drawing>
          <wp:inline distT="0" distB="0" distL="114300" distR="114300">
            <wp:extent cx="1569085" cy="920750"/>
            <wp:effectExtent l="0" t="0" r="635" b="8890"/>
            <wp:docPr id="4" name="图片 4" descr="alpha-cut-amplitu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lpha-cut-amplitude-2"/>
                    <pic:cNvPicPr>
                      <a:picLocks noChangeAspect="1"/>
                    </pic:cNvPicPr>
                  </pic:nvPicPr>
                  <pic:blipFill>
                    <a:blip r:embed="rId18"/>
                    <a:stretch>
                      <a:fillRect/>
                    </a:stretch>
                  </pic:blipFill>
                  <pic:spPr>
                    <a:xfrm>
                      <a:off x="0" y="0"/>
                      <a:ext cx="1569085" cy="920750"/>
                    </a:xfrm>
                    <a:prstGeom prst="rect">
                      <a:avLst/>
                    </a:prstGeom>
                  </pic:spPr>
                </pic:pic>
              </a:graphicData>
            </a:graphic>
          </wp:inline>
        </w:drawing>
      </w:r>
    </w:p>
    <w:p>
      <w:pPr>
        <w:jc w:val="center"/>
        <w:rPr>
          <w:sz w:val="18"/>
        </w:rPr>
      </w:pPr>
      <w:r>
        <w:rPr>
          <w:rFonts w:hint="eastAsia"/>
          <w:b/>
          <w:sz w:val="18"/>
        </w:rPr>
        <w:t>Fig.</w:t>
      </w:r>
      <w:r>
        <w:rPr>
          <w:b/>
          <w:sz w:val="18"/>
        </w:rPr>
        <w:t>6.</w:t>
      </w:r>
      <w:r>
        <w:rPr>
          <w:kern w:val="2"/>
          <w:sz w:val="18"/>
          <w:szCs w:val="24"/>
          <w:lang w:eastAsia="zh-CN"/>
        </w:rPr>
        <w:t xml:space="preserve"> </w:t>
      </w:r>
      <w:r>
        <w:rPr>
          <w:rFonts w:hint="eastAsia"/>
          <w:sz w:val="18"/>
        </w:rPr>
        <w:t>Left panel is</w:t>
      </w:r>
      <w:r>
        <w:rPr>
          <w:rFonts w:hint="eastAsia"/>
        </w:rPr>
        <w:t xml:space="preserve"> t</w:t>
      </w:r>
      <w:r>
        <w:rPr>
          <w:sz w:val="18"/>
        </w:rPr>
        <w:t>he 2D graph of pulse rise time and ampli-tude with the alpha source</w:t>
      </w:r>
      <w:r>
        <w:rPr>
          <w:rFonts w:hint="eastAsia"/>
          <w:sz w:val="18"/>
        </w:rPr>
        <w:t>; right panel is a</w:t>
      </w:r>
      <w:r>
        <w:rPr>
          <w:sz w:val="18"/>
        </w:rPr>
        <w:t xml:space="preserve">mplitude spectrum with rise time cut [25, 30] </w:t>
      </w:r>
      <w:r>
        <w:rPr>
          <w:i/>
          <w:sz w:val="18"/>
        </w:rPr>
        <w:t>s</w:t>
      </w:r>
      <w:r>
        <w:rPr>
          <w:sz w:val="18"/>
        </w:rPr>
        <w:t xml:space="preserve"> for alpha.</w:t>
      </w:r>
    </w:p>
    <w:p>
      <w:pPr>
        <w:pStyle w:val="15"/>
        <w:numPr>
          <w:ilvl w:val="0"/>
          <w:numId w:val="0"/>
        </w:numPr>
        <w:ind w:left="511" w:hanging="511" w:hangingChars="283"/>
        <w:outlineLvl w:val="0"/>
        <w:rPr>
          <w:rFonts w:eastAsiaTheme="minorEastAsia"/>
          <w:bCs/>
          <w:sz w:val="18"/>
          <w:szCs w:val="18"/>
          <w:lang w:eastAsia="zh-CN"/>
        </w:rPr>
      </w:pPr>
      <w:r>
        <w:rPr>
          <w:rFonts w:hint="eastAsia" w:eastAsiaTheme="minorEastAsia"/>
          <w:sz w:val="18"/>
          <w:szCs w:val="18"/>
          <w:lang w:eastAsia="zh-CN"/>
        </w:rPr>
        <w:t>3.2</w:t>
      </w:r>
      <w:r>
        <w:rPr>
          <w:rFonts w:eastAsiaTheme="minorEastAsia"/>
          <w:sz w:val="18"/>
          <w:szCs w:val="18"/>
          <w:lang w:eastAsia="zh-CN"/>
        </w:rPr>
        <w:t xml:space="preserve">.2   </w:t>
      </w:r>
      <w:r>
        <w:rPr>
          <w:rFonts w:hint="eastAsia" w:eastAsiaTheme="minorEastAsia"/>
          <w:bCs/>
          <w:sz w:val="18"/>
          <w:szCs w:val="18"/>
          <w:lang w:eastAsia="zh-CN"/>
        </w:rPr>
        <w:t>Neutron</w:t>
      </w:r>
    </w:p>
    <w:p>
      <w:pPr>
        <w:pStyle w:val="14"/>
        <w:rPr>
          <w:rFonts w:ascii="New Time Roman" w:hAnsi="New Time Roman"/>
        </w:rPr>
      </w:pPr>
      <w:r>
        <w:rPr>
          <w:rFonts w:hint="eastAsia" w:eastAsiaTheme="minorEastAsia"/>
          <w:lang w:eastAsia="zh-CN"/>
        </w:rPr>
        <w:t xml:space="preserve">  </w:t>
      </w:r>
      <w:r>
        <w:rPr>
          <w:rFonts w:ascii="New Time Roman" w:hAnsi="New Time Roman"/>
        </w:rPr>
        <w:t xml:space="preserve">Helium is normally used </w:t>
      </w:r>
      <w:r>
        <w:rPr>
          <w:rFonts w:hint="eastAsia" w:ascii="New Time Roman" w:hAnsi="New Time Roman"/>
        </w:rPr>
        <w:t xml:space="preserve">for </w:t>
      </w:r>
      <w:r>
        <w:rPr>
          <w:rFonts w:ascii="New Time Roman" w:hAnsi="New Time Roman"/>
        </w:rPr>
        <w:t>neutron</w:t>
      </w:r>
      <w:r>
        <w:rPr>
          <w:rFonts w:hint="eastAsia" w:ascii="New Time Roman" w:hAnsi="New Time Roman"/>
        </w:rPr>
        <w:t xml:space="preserve"> calibration </w:t>
      </w:r>
      <w:r>
        <w:rPr>
          <w:rFonts w:ascii="New Time Roman" w:hAnsi="New Time Roman"/>
        </w:rPr>
        <w:t>while for neutron detection</w:t>
      </w:r>
      <w:r>
        <w:rPr>
          <w:rFonts w:hint="eastAsia" w:ascii="New Time Roman" w:hAnsi="New Time Roman"/>
        </w:rPr>
        <w:t xml:space="preserve"> in this experiment</w:t>
      </w:r>
      <w:r>
        <w:rPr>
          <w:rFonts w:ascii="New Time Roman" w:hAnsi="New Time Roman"/>
        </w:rPr>
        <w:t>, SPC with N2 and Ar + CH4 mixture is proposed</w:t>
      </w:r>
      <w:r>
        <w:rPr>
          <w:rFonts w:hint="eastAsia" w:ascii="New Time Roman" w:hAnsi="New Time Roman"/>
        </w:rPr>
        <w:t xml:space="preserve"> [15] Ar(89%) + N2(6%) + CH4(5%) and HV1/HV2=3600 V/360 V, under threshold 900 ADC and 15 kPa</w:t>
      </w:r>
      <w:r>
        <w:rPr>
          <w:rFonts w:ascii="New Time Roman" w:hAnsi="New Time Roman"/>
        </w:rPr>
        <w:t xml:space="preserve"> are configured on the prototype</w:t>
      </w:r>
      <w:r>
        <w:rPr>
          <w:rFonts w:hint="eastAsia" w:ascii="New Time Roman" w:hAnsi="New Time Roman"/>
        </w:rPr>
        <w:t xml:space="preserve">. Here the 252Cf source </w:t>
      </w:r>
      <w:r>
        <w:rPr>
          <w:rFonts w:ascii="New Time Roman" w:hAnsi="New Time Roman"/>
        </w:rPr>
        <w:t xml:space="preserve">is adopted for </w:t>
      </w:r>
      <w:r>
        <w:rPr>
          <w:rFonts w:hint="eastAsia" w:ascii="New Time Roman" w:hAnsi="New Time Roman"/>
        </w:rPr>
        <w:t>calibration.</w:t>
      </w:r>
    </w:p>
    <w:p>
      <w:pPr>
        <w:pStyle w:val="14"/>
        <w:ind w:firstLine="200" w:firstLineChars="100"/>
        <w:rPr>
          <w:rFonts w:ascii="New Time Roman" w:hAnsi="New Time Roman"/>
        </w:rPr>
      </w:pPr>
      <w:r>
        <w:rPr>
          <w:rFonts w:hint="eastAsia" w:ascii="New Time Roman" w:hAnsi="New Time Roman"/>
        </w:rPr>
        <w:t xml:space="preserve">From Fig.7 left and middle panel, </w:t>
      </w:r>
      <w:r>
        <w:rPr>
          <w:rFonts w:ascii="New Time Roman" w:hAnsi="New Time Roman"/>
        </w:rPr>
        <w:t>it is obvious that</w:t>
      </w:r>
      <w:r>
        <w:rPr>
          <w:rFonts w:hint="eastAsia" w:ascii="New Time Roman" w:hAnsi="New Time Roman"/>
        </w:rPr>
        <w:t xml:space="preserve"> the rise time of neutron events is very fast, and a mono-energy peak </w:t>
      </w:r>
      <w:r>
        <w:rPr>
          <w:rFonts w:ascii="New Time Roman" w:hAnsi="New Time Roman"/>
        </w:rPr>
        <w:t xml:space="preserve">appears </w:t>
      </w:r>
      <w:r>
        <w:rPr>
          <w:rFonts w:hint="eastAsia" w:ascii="New Time Roman" w:hAnsi="New Time Roman"/>
        </w:rPr>
        <w:t xml:space="preserve">on the amplitude spectrum around 12400 ADC as shown Fig.7 right, </w:t>
      </w:r>
      <w:r>
        <w:rPr>
          <w:rFonts w:ascii="New Time Roman" w:hAnsi="New Time Roman"/>
        </w:rPr>
        <w:t>corresponding</w:t>
      </w:r>
      <w:r>
        <w:rPr>
          <w:rFonts w:hint="eastAsia" w:ascii="New Time Roman" w:hAnsi="New Time Roman"/>
        </w:rPr>
        <w:t xml:space="preserve"> to thermal neutron around 625 keV. </w:t>
      </w:r>
      <w:r>
        <w:rPr>
          <w:rFonts w:ascii="New Time Roman" w:hAnsi="New Time Roman"/>
        </w:rPr>
        <w:t>A</w:t>
      </w:r>
      <w:r>
        <w:rPr>
          <w:rFonts w:hint="eastAsia" w:ascii="New Time Roman" w:hAnsi="New Time Roman"/>
        </w:rPr>
        <w:t xml:space="preserve"> new way</w:t>
      </w:r>
      <w:r>
        <w:rPr>
          <w:rFonts w:ascii="New Time Roman" w:hAnsi="New Time Roman"/>
        </w:rPr>
        <w:t xml:space="preserve"> is proposed</w:t>
      </w:r>
      <w:r>
        <w:rPr>
          <w:rFonts w:hint="eastAsia" w:ascii="New Time Roman" w:hAnsi="New Time Roman"/>
        </w:rPr>
        <w:t xml:space="preserve"> to detect neutron instead of Helium.</w:t>
      </w:r>
    </w:p>
    <w:p>
      <w:pPr>
        <w:ind w:firstLine="0"/>
        <w:rPr>
          <w:rFonts w:ascii="Calibri" w:hAnsi="Calibri" w:eastAsia="宋体"/>
          <w:kern w:val="2"/>
          <w:sz w:val="21"/>
          <w:szCs w:val="24"/>
          <w:lang w:eastAsia="zh-CN"/>
        </w:rPr>
      </w:pPr>
      <w:r>
        <w:rPr>
          <w:rFonts w:hint="eastAsia" w:ascii="Calibri" w:hAnsi="Calibri" w:eastAsia="宋体"/>
          <w:kern w:val="2"/>
          <w:sz w:val="21"/>
          <w:szCs w:val="24"/>
          <w:lang w:eastAsia="zh-CN"/>
        </w:rPr>
        <w:drawing>
          <wp:inline distT="0" distB="0" distL="114300" distR="114300">
            <wp:extent cx="2911475" cy="764540"/>
            <wp:effectExtent l="0" t="0" r="14605" b="12700"/>
            <wp:docPr id="5" name="图片 5" descr="neutron-plot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eutron-plots-8"/>
                    <pic:cNvPicPr>
                      <a:picLocks noChangeAspect="1"/>
                    </pic:cNvPicPr>
                  </pic:nvPicPr>
                  <pic:blipFill>
                    <a:blip r:embed="rId19"/>
                    <a:stretch>
                      <a:fillRect/>
                    </a:stretch>
                  </pic:blipFill>
                  <pic:spPr>
                    <a:xfrm>
                      <a:off x="0" y="0"/>
                      <a:ext cx="2911475" cy="764540"/>
                    </a:xfrm>
                    <a:prstGeom prst="rect">
                      <a:avLst/>
                    </a:prstGeom>
                  </pic:spPr>
                </pic:pic>
              </a:graphicData>
            </a:graphic>
          </wp:inline>
        </w:drawing>
      </w:r>
      <w:r>
        <w:rPr>
          <w:rFonts w:ascii="Calibri" w:hAnsi="Calibri" w:eastAsia="宋体"/>
          <w:kern w:val="2"/>
          <w:sz w:val="21"/>
          <w:szCs w:val="24"/>
          <w:lang w:eastAsia="zh-CN"/>
        </w:rPr>
        <w:drawing>
          <wp:inline distT="0" distB="0" distL="114300" distR="114300">
            <wp:extent cx="1423670" cy="758190"/>
            <wp:effectExtent l="0" t="0" r="8890" b="3810"/>
            <wp:docPr id="6" name="图片 6" descr="neutron-cut-amplitu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neutron-cut-amplitude-7"/>
                    <pic:cNvPicPr>
                      <a:picLocks noChangeAspect="1"/>
                    </pic:cNvPicPr>
                  </pic:nvPicPr>
                  <pic:blipFill>
                    <a:blip r:embed="rId20"/>
                    <a:stretch>
                      <a:fillRect/>
                    </a:stretch>
                  </pic:blipFill>
                  <pic:spPr>
                    <a:xfrm>
                      <a:off x="0" y="0"/>
                      <a:ext cx="1423670" cy="758190"/>
                    </a:xfrm>
                    <a:prstGeom prst="rect">
                      <a:avLst/>
                    </a:prstGeom>
                  </pic:spPr>
                </pic:pic>
              </a:graphicData>
            </a:graphic>
          </wp:inline>
        </w:drawing>
      </w:r>
    </w:p>
    <w:p>
      <w:pPr>
        <w:ind w:firstLine="0"/>
      </w:pPr>
      <w:r>
        <w:rPr>
          <w:rFonts w:hint="eastAsia"/>
          <w:b/>
          <w:sz w:val="18"/>
        </w:rPr>
        <w:t>Fig.7</w:t>
      </w:r>
      <w:r>
        <w:rPr>
          <w:b/>
          <w:sz w:val="18"/>
        </w:rPr>
        <w:t>.</w:t>
      </w:r>
      <w:r>
        <w:rPr>
          <w:rFonts w:ascii="New Time Roman" w:hAnsi="New Time Roman"/>
          <w:sz w:val="18"/>
          <w:szCs w:val="18"/>
        </w:rPr>
        <w:t xml:space="preserve"> Left panel is the rise time distribution of the signal; </w:t>
      </w:r>
      <w:r>
        <w:rPr>
          <w:rFonts w:hint="eastAsia" w:ascii="New Time Roman" w:hAnsi="New Time Roman"/>
          <w:sz w:val="18"/>
          <w:szCs w:val="18"/>
        </w:rPr>
        <w:t>middle</w:t>
      </w:r>
      <w:r>
        <w:rPr>
          <w:rFonts w:ascii="New Time Roman" w:hAnsi="New Time Roman"/>
          <w:sz w:val="18"/>
          <w:szCs w:val="18"/>
        </w:rPr>
        <w:t xml:space="preserve"> panel is the amplitude spectra (red: background; </w:t>
      </w:r>
      <w:r>
        <w:rPr>
          <w:rFonts w:hint="eastAsia" w:ascii="New Time Roman" w:hAnsi="New Time Roman"/>
          <w:sz w:val="18"/>
          <w:szCs w:val="18"/>
        </w:rPr>
        <w:t>blue</w:t>
      </w:r>
      <w:r>
        <w:rPr>
          <w:rFonts w:ascii="New Time Roman" w:hAnsi="New Time Roman"/>
          <w:sz w:val="18"/>
          <w:szCs w:val="18"/>
        </w:rPr>
        <w:t xml:space="preserve"> with alpha source; black: source with background subtracted)</w:t>
      </w:r>
      <w:r>
        <w:rPr>
          <w:rFonts w:hint="eastAsia" w:ascii="New Time Roman" w:hAnsi="New Time Roman"/>
          <w:sz w:val="18"/>
          <w:szCs w:val="18"/>
        </w:rPr>
        <w:t xml:space="preserve">; right panel is </w:t>
      </w:r>
      <w:r>
        <w:rPr>
          <w:rFonts w:ascii="New Time Roman" w:hAnsi="New Time Roman"/>
          <w:sz w:val="18"/>
          <w:szCs w:val="18"/>
        </w:rPr>
        <w:t xml:space="preserve">Amplitude spectrum after rise time cut [30, 60] </w:t>
      </w:r>
      <w:r>
        <w:rPr>
          <w:rFonts w:ascii="New Time Roman" w:hAnsi="New Time Roman"/>
          <w:i/>
          <w:sz w:val="18"/>
          <w:szCs w:val="18"/>
        </w:rPr>
        <w:t>s</w:t>
      </w:r>
      <w:r>
        <w:rPr>
          <w:rFonts w:ascii="New Time Roman" w:hAnsi="New Time Roman"/>
          <w:sz w:val="18"/>
          <w:szCs w:val="18"/>
        </w:rPr>
        <w:t xml:space="preserve"> for neutron.</w:t>
      </w:r>
    </w:p>
    <w:p>
      <w:pPr>
        <w:pStyle w:val="13"/>
      </w:pPr>
      <w:r>
        <w:t>Conclusion</w:t>
      </w:r>
      <w:r>
        <w:rPr>
          <w:rFonts w:hint="eastAsia"/>
        </w:rPr>
        <w:t xml:space="preserve"> </w:t>
      </w:r>
    </w:p>
    <w:p>
      <w:pPr>
        <w:pStyle w:val="14"/>
        <w:ind w:firstLine="200" w:firstLineChars="100"/>
      </w:pPr>
      <w:r>
        <w:rPr>
          <w:rFonts w:hint="eastAsia" w:ascii="New Time Roman" w:hAnsi="New Time Roman"/>
        </w:rPr>
        <w:t>The prototype of SPC for r</w:t>
      </w:r>
      <w:r>
        <w:rPr>
          <w:rFonts w:ascii="New Time Roman" w:hAnsi="New Time Roman"/>
        </w:rPr>
        <w:t xml:space="preserve">are </w:t>
      </w:r>
      <w:r>
        <w:rPr>
          <w:rFonts w:hint="eastAsia" w:ascii="New Time Roman" w:hAnsi="New Time Roman"/>
        </w:rPr>
        <w:t>e</w:t>
      </w:r>
      <w:r>
        <w:rPr>
          <w:rFonts w:ascii="New Time Roman" w:hAnsi="New Time Roman"/>
        </w:rPr>
        <w:t xml:space="preserve">vent </w:t>
      </w:r>
      <w:r>
        <w:rPr>
          <w:rFonts w:hint="eastAsia" w:ascii="New Time Roman" w:hAnsi="New Time Roman"/>
        </w:rPr>
        <w:t>p</w:t>
      </w:r>
      <w:r>
        <w:rPr>
          <w:rFonts w:ascii="New Time Roman" w:hAnsi="New Time Roman"/>
        </w:rPr>
        <w:t>hysics</w:t>
      </w:r>
      <w:r>
        <w:rPr>
          <w:rFonts w:hint="eastAsia" w:ascii="New Time Roman" w:hAnsi="New Time Roman"/>
        </w:rPr>
        <w:t xml:space="preserve"> has been set up and the first test with alpha and neutron source shows that low electronic noise makes the detector </w:t>
      </w:r>
      <w:r>
        <w:rPr>
          <w:rFonts w:ascii="New Time Roman" w:hAnsi="New Time Roman"/>
        </w:rPr>
        <w:t>capable of</w:t>
      </w:r>
      <w:r>
        <w:rPr>
          <w:rFonts w:hint="eastAsia" w:ascii="New Time Roman" w:hAnsi="New Time Roman"/>
        </w:rPr>
        <w:t xml:space="preserve"> detect</w:t>
      </w:r>
      <w:r>
        <w:rPr>
          <w:rFonts w:ascii="New Time Roman" w:hAnsi="New Time Roman"/>
        </w:rPr>
        <w:t>ing</w:t>
      </w:r>
      <w:r>
        <w:rPr>
          <w:rFonts w:hint="eastAsia" w:ascii="New Time Roman" w:hAnsi="New Time Roman"/>
        </w:rPr>
        <w:t xml:space="preserve"> so low energy particles (in the few keV energy region)</w:t>
      </w:r>
      <w:r>
        <w:rPr>
          <w:rFonts w:ascii="New Time Roman" w:hAnsi="New Time Roman"/>
        </w:rPr>
        <w:t>,</w:t>
      </w:r>
      <w:r>
        <w:rPr>
          <w:rFonts w:hint="eastAsia" w:ascii="New Time Roman" w:hAnsi="New Time Roman"/>
        </w:rPr>
        <w:t xml:space="preserve"> </w:t>
      </w:r>
      <w:r>
        <w:rPr>
          <w:rFonts w:ascii="New Time Roman" w:hAnsi="New Time Roman"/>
        </w:rPr>
        <w:t>making it a possible</w:t>
      </w:r>
      <w:r>
        <w:rPr>
          <w:rFonts w:hint="eastAsia" w:ascii="New Time Roman" w:hAnsi="New Time Roman"/>
        </w:rPr>
        <w:t xml:space="preserve"> candidate for low energy nuclear recoils. At the preliminary calibration, </w:t>
      </w:r>
      <w:r>
        <w:rPr>
          <w:rFonts w:ascii="New Time Roman" w:hAnsi="New Time Roman"/>
        </w:rPr>
        <w:t>i</w:t>
      </w:r>
      <w:r>
        <w:rPr>
          <w:rFonts w:hint="eastAsia" w:ascii="New Time Roman" w:hAnsi="New Time Roman"/>
        </w:rPr>
        <w:t xml:space="preserve">t can </w:t>
      </w:r>
      <w:r>
        <w:rPr>
          <w:rFonts w:ascii="New Time Roman" w:hAnsi="New Time Roman"/>
        </w:rPr>
        <w:t>detect</w:t>
      </w:r>
      <w:r>
        <w:rPr>
          <w:rFonts w:hint="eastAsia" w:ascii="New Time Roman" w:hAnsi="New Time Roman"/>
        </w:rPr>
        <w:t xml:space="preserve"> the alpha and neutron clearly and show particle identification</w:t>
      </w:r>
      <w:r>
        <w:rPr>
          <w:rFonts w:ascii="New Time Roman" w:hAnsi="New Time Roman"/>
        </w:rPr>
        <w:t xml:space="preserve"> ability as well</w:t>
      </w:r>
      <w:r>
        <w:rPr>
          <w:rFonts w:hint="eastAsia" w:ascii="New Time Roman" w:hAnsi="New Time Roman"/>
        </w:rPr>
        <w:t xml:space="preserve">. Besides, simple design and a simple electronic channel for a large volume with large target masses make the prototype more superior than other </w:t>
      </w:r>
      <w:r>
        <w:rPr>
          <w:rFonts w:ascii="New Time Roman" w:hAnsi="New Time Roman"/>
        </w:rPr>
        <w:t>detector with complex</w:t>
      </w:r>
      <w:r>
        <w:rPr>
          <w:rFonts w:hint="eastAsia" w:ascii="New Time Roman" w:hAnsi="New Time Roman"/>
        </w:rPr>
        <w:t xml:space="preserve"> structure. Even though the threshold can not reach eV energy region at this time </w:t>
      </w:r>
      <w:r>
        <w:rPr>
          <w:rFonts w:ascii="New Time Roman" w:hAnsi="New Time Roman"/>
        </w:rPr>
        <w:t>as</w:t>
      </w:r>
      <w:r>
        <w:rPr>
          <w:rFonts w:hint="eastAsia" w:ascii="New Time Roman" w:hAnsi="New Time Roman"/>
        </w:rPr>
        <w:t xml:space="preserve"> the results shown by Scalay before[6], we are carr</w:t>
      </w:r>
      <w:r>
        <w:rPr>
          <w:rFonts w:ascii="New Time Roman" w:hAnsi="New Time Roman"/>
        </w:rPr>
        <w:t>y</w:t>
      </w:r>
      <w:r>
        <w:rPr>
          <w:rFonts w:hint="eastAsia" w:ascii="New Time Roman" w:hAnsi="New Time Roman"/>
        </w:rPr>
        <w:t xml:space="preserve">ing </w:t>
      </w:r>
      <w:r>
        <w:rPr>
          <w:rFonts w:ascii="New Time Roman" w:hAnsi="New Time Roman"/>
        </w:rPr>
        <w:t>out</w:t>
      </w:r>
      <w:r>
        <w:rPr>
          <w:rFonts w:hint="eastAsia" w:ascii="New Time Roman" w:hAnsi="New Time Roman"/>
        </w:rPr>
        <w:t xml:space="preserve"> further studies to achieve the goal. </w:t>
      </w:r>
    </w:p>
    <w:p>
      <w:pPr>
        <w:pStyle w:val="13"/>
        <w:numPr>
          <w:ilvl w:val="0"/>
          <w:numId w:val="0"/>
        </w:numPr>
        <w:ind w:left="567" w:hanging="567"/>
      </w:pPr>
      <w:r>
        <w:t>References</w:t>
      </w:r>
    </w:p>
    <w:p>
      <w:pPr>
        <w:pStyle w:val="19"/>
        <w:rPr>
          <w:rFonts w:ascii="New Time Roman" w:hAnsi="New Time Roman"/>
          <w:szCs w:val="18"/>
        </w:rPr>
      </w:pPr>
      <w:r>
        <w:rPr>
          <w:rFonts w:ascii="New Time Roman" w:hAnsi="New Time Roman"/>
          <w:szCs w:val="18"/>
        </w:rPr>
        <w:t xml:space="preserve">An </w:t>
      </w:r>
      <w:r>
        <w:rPr>
          <w:rFonts w:hint="eastAsia" w:ascii="New Time Roman" w:hAnsi="New Time Roman"/>
          <w:szCs w:val="18"/>
        </w:rPr>
        <w:t>F et al, Neutrino Physics with JUNO, J. Phys. G, 36:030401 (2016)</w:t>
      </w:r>
      <w:r>
        <w:rPr>
          <w:rFonts w:ascii="New Time Roman" w:hAnsi="New Time Roman"/>
          <w:szCs w:val="18"/>
        </w:rPr>
        <w:t>.</w:t>
      </w:r>
    </w:p>
    <w:p>
      <w:pPr>
        <w:pStyle w:val="19"/>
      </w:pPr>
      <w:r>
        <w:rPr>
          <w:rFonts w:hint="eastAsia"/>
        </w:rPr>
        <w:t>He Yu, Lin Wen-bin, Research progress on dark matter model based on weakly interacting massive particles, Chinese Astronomy and Astrophysics, 41(2), 149-181(2017)</w:t>
      </w:r>
    </w:p>
    <w:p>
      <w:pPr>
        <w:pStyle w:val="19"/>
      </w:pPr>
      <w:r>
        <w:rPr>
          <w:rFonts w:hint="eastAsia"/>
        </w:rPr>
        <w:t>Guo-Chin Liu, Kin-Wang Ng, Axion dark matter induced cosmic microwave background B modes, Physics of the Dark Universe, 16, 22-25(2017)</w:t>
      </w:r>
    </w:p>
    <w:p>
      <w:pPr>
        <w:pStyle w:val="19"/>
      </w:pPr>
      <w:r>
        <w:rPr>
          <w:rFonts w:hint="eastAsia"/>
        </w:rPr>
        <w:t>K.Arisaka, P.Beltrame, C.W.Lam et al, Studies of three-stage dark matter and neutrino observatory based on multi-ton combination of liquid xenon and liquid argon detectors, Astroparticle Physics , 36(1), 93-122(2012)</w:t>
      </w:r>
    </w:p>
    <w:p>
      <w:pPr>
        <w:pStyle w:val="19"/>
      </w:pPr>
      <w:r>
        <w:rPr>
          <w:rFonts w:hint="eastAsia"/>
        </w:rPr>
        <w:t>C.Cuo, X.H.Ma, Z.M. Wang.:Neutron beam tests of CsI(Na) and CaF</w:t>
      </w:r>
      <w:r>
        <w:rPr>
          <w:rFonts w:hint="eastAsia"/>
          <w:vertAlign w:val="subscript"/>
        </w:rPr>
        <w:t>2</w:t>
      </w:r>
      <w:r>
        <w:rPr>
          <w:rFonts w:hint="eastAsia"/>
        </w:rPr>
        <w:t>(Eu) crystals for dark matter direct search, Nuclear Instruments and Methods in Physics Research A , 818, 38-44(2016)</w:t>
      </w:r>
    </w:p>
    <w:p>
      <w:pPr>
        <w:pStyle w:val="19"/>
      </w:pPr>
      <w:r>
        <w:rPr>
          <w:rFonts w:hint="eastAsia"/>
        </w:rPr>
        <w:t>I.Giomataris and I.Irastorza, A novel large-volume spherical detector with proportional amplification read-out,Jinst, 3, P09007 (2008)</w:t>
      </w:r>
    </w:p>
    <w:p>
      <w:pPr>
        <w:pStyle w:val="19"/>
      </w:pPr>
      <w:r>
        <w:rPr>
          <w:rFonts w:hint="eastAsia"/>
        </w:rPr>
        <w:t>E.Bougamont, P.Colas, Low energy investigation and applications with the spherical TPC, J.Phys Conf.Ser, 309, 012023(2011)</w:t>
      </w:r>
    </w:p>
    <w:p>
      <w:pPr>
        <w:pStyle w:val="19"/>
      </w:pPr>
      <w:r>
        <w:rPr>
          <w:rFonts w:hint="eastAsia"/>
        </w:rPr>
        <w:t>]S Andriamonje and S Aune, Spherical TPC development and trends,J.Phys,Conf.Ser, 179,012003(2009)</w:t>
      </w:r>
    </w:p>
    <w:p/>
    <w:sectPr>
      <w:headerReference r:id="rId3" w:type="default"/>
      <w:headerReference r:id="rId4" w:type="even"/>
      <w:pgSz w:w="11906" w:h="16838"/>
      <w:pgMar w:top="2948" w:right="2494" w:bottom="2948" w:left="2494" w:header="2381" w:footer="2324" w:gutter="0"/>
      <w:cols w:space="227" w:num="1"/>
      <w:titlePg/>
      <w:docGrid w:linePitch="2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w:altName w:val="Courier New"/>
    <w:panose1 w:val="02070409020205020404"/>
    <w:charset w:val="00"/>
    <w:family w:val="modern"/>
    <w:pitch w:val="default"/>
    <w:sig w:usb0="00000000" w:usb1="00000000" w:usb2="00000000" w:usb3="00000000" w:csb0="00000001" w:csb1="00000000"/>
  </w:font>
  <w:font w:name="New Time Roman">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E0002AFF" w:usb1="C000247B" w:usb2="00000009" w:usb3="00000000" w:csb0="200001FF" w:csb1="00000000"/>
  </w:font>
  <w:font w:name="Courier New">
    <w:panose1 w:val="02070309020205020404"/>
    <w:charset w:val="00"/>
    <w:family w:val="auto"/>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fldChar w:fldCharType="begin"/>
    </w:r>
    <w:r>
      <w:instrText xml:space="preserve">PAGE   \* MERGEFORMAT</w:instrText>
    </w:r>
    <w:r>
      <w:fldChar w:fldCharType="separate"/>
    </w:r>
    <w:r>
      <w:t>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fldChar w:fldCharType="begin"/>
    </w:r>
    <w:r>
      <w:instrText xml:space="preserve">PAGE   \* MERGEFORMAT</w:instrText>
    </w:r>
    <w:r>
      <w:fldChar w:fldCharType="separate"/>
    </w:r>
    <w: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8779A"/>
    <w:multiLevelType w:val="multilevel"/>
    <w:tmpl w:val="7738779A"/>
    <w:lvl w:ilvl="0" w:tentative="0">
      <w:start w:val="1"/>
      <w:numFmt w:val="decimal"/>
      <w:pStyle w:val="13"/>
      <w:lvlText w:val="%1"/>
      <w:lvlJc w:val="left"/>
      <w:pPr>
        <w:tabs>
          <w:tab w:val="left" w:pos="567"/>
        </w:tabs>
        <w:ind w:left="567" w:hanging="567"/>
      </w:pPr>
      <w:rPr>
        <w:rFonts w:hint="default"/>
      </w:rPr>
    </w:lvl>
    <w:lvl w:ilvl="1" w:tentative="0">
      <w:start w:val="1"/>
      <w:numFmt w:val="decimal"/>
      <w:pStyle w:val="15"/>
      <w:lvlText w:val="%1.%2"/>
      <w:lvlJc w:val="left"/>
      <w:pPr>
        <w:tabs>
          <w:tab w:val="left" w:pos="3402"/>
        </w:tabs>
        <w:ind w:left="3402"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7D9521C8"/>
    <w:multiLevelType w:val="multilevel"/>
    <w:tmpl w:val="7D9521C8"/>
    <w:lvl w:ilvl="0" w:tentative="0">
      <w:start w:val="1"/>
      <w:numFmt w:val="decimal"/>
      <w:pStyle w:val="19"/>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FF4"/>
    <w:rsid w:val="00111C8F"/>
    <w:rsid w:val="0014475A"/>
    <w:rsid w:val="002F287A"/>
    <w:rsid w:val="003A7C36"/>
    <w:rsid w:val="00412EA2"/>
    <w:rsid w:val="00536C95"/>
    <w:rsid w:val="006B4696"/>
    <w:rsid w:val="007345EA"/>
    <w:rsid w:val="00783D96"/>
    <w:rsid w:val="007C65EB"/>
    <w:rsid w:val="00A97AC3"/>
    <w:rsid w:val="00E16D6F"/>
    <w:rsid w:val="00E21FF4"/>
    <w:rsid w:val="00F83B28"/>
    <w:rsid w:val="06A93EBC"/>
    <w:rsid w:val="144061F2"/>
    <w:rsid w:val="1E9F6972"/>
    <w:rsid w:val="25694CA4"/>
    <w:rsid w:val="3CAD08FD"/>
    <w:rsid w:val="49325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line="240" w:lineRule="atLeast"/>
      <w:ind w:firstLine="227"/>
      <w:jc w:val="both"/>
      <w:textAlignment w:val="baseline"/>
    </w:pPr>
    <w:rPr>
      <w:rFonts w:ascii="Times New Roman" w:hAnsi="Times New Roman" w:eastAsia="Times New Roman" w:cs="Times New Roman"/>
      <w:kern w:val="0"/>
      <w:sz w:val="20"/>
      <w:szCs w:val="20"/>
      <w:lang w:val="en-US" w:eastAsia="en-US" w:bidi="ar-SA"/>
    </w:rPr>
  </w:style>
  <w:style w:type="paragraph" w:styleId="2">
    <w:name w:val="heading 3"/>
    <w:basedOn w:val="1"/>
    <w:next w:val="1"/>
    <w:link w:val="8"/>
    <w:qFormat/>
    <w:uiPriority w:val="0"/>
    <w:pPr>
      <w:spacing w:before="360"/>
      <w:ind w:firstLine="0"/>
      <w:outlineLvl w:val="2"/>
    </w:p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23"/>
    <w:uiPriority w:val="0"/>
    <w:pPr>
      <w:widowControl w:val="0"/>
      <w:overflowPunct/>
      <w:autoSpaceDE/>
      <w:autoSpaceDN/>
      <w:adjustRightInd/>
      <w:spacing w:line="240" w:lineRule="auto"/>
      <w:ind w:firstLine="0"/>
      <w:textAlignment w:val="auto"/>
    </w:pPr>
    <w:rPr>
      <w:rFonts w:ascii="Calibri" w:hAnsi="Calibri" w:eastAsia="宋体"/>
      <w:b/>
      <w:bCs/>
      <w:kern w:val="2"/>
      <w:sz w:val="21"/>
      <w:szCs w:val="24"/>
      <w:lang w:eastAsia="zh-CN"/>
    </w:rPr>
  </w:style>
  <w:style w:type="paragraph" w:styleId="4">
    <w:name w:val="annotation text"/>
    <w:basedOn w:val="1"/>
    <w:link w:val="22"/>
    <w:unhideWhenUsed/>
    <w:qFormat/>
    <w:uiPriority w:val="99"/>
    <w:pPr>
      <w:jc w:val="left"/>
    </w:pPr>
  </w:style>
  <w:style w:type="paragraph" w:styleId="5">
    <w:name w:val="header"/>
    <w:basedOn w:val="1"/>
    <w:link w:val="18"/>
    <w:unhideWhenUsed/>
    <w:qFormat/>
    <w:uiPriority w:val="0"/>
    <w:pPr>
      <w:tabs>
        <w:tab w:val="center" w:pos="4536"/>
        <w:tab w:val="right" w:pos="9072"/>
      </w:tabs>
      <w:ind w:firstLine="0"/>
    </w:pPr>
    <w:rPr>
      <w:sz w:val="18"/>
      <w:szCs w:val="18"/>
    </w:rPr>
  </w:style>
  <w:style w:type="character" w:customStyle="1" w:styleId="8">
    <w:name w:val="标题 3 Char"/>
    <w:basedOn w:val="6"/>
    <w:link w:val="2"/>
    <w:qFormat/>
    <w:uiPriority w:val="0"/>
    <w:rPr>
      <w:rFonts w:ascii="Times New Roman" w:hAnsi="Times New Roman" w:eastAsia="Times New Roman" w:cs="Times New Roman"/>
      <w:kern w:val="0"/>
      <w:sz w:val="20"/>
      <w:szCs w:val="20"/>
      <w:lang w:eastAsia="en-US"/>
    </w:rPr>
  </w:style>
  <w:style w:type="paragraph" w:customStyle="1" w:styleId="9">
    <w:name w:val="abstract"/>
    <w:basedOn w:val="1"/>
    <w:uiPriority w:val="0"/>
    <w:pPr>
      <w:spacing w:before="600" w:after="360" w:line="220" w:lineRule="atLeast"/>
      <w:ind w:left="567" w:right="567"/>
      <w:contextualSpacing/>
    </w:pPr>
    <w:rPr>
      <w:sz w:val="18"/>
    </w:rPr>
  </w:style>
  <w:style w:type="paragraph" w:customStyle="1" w:styleId="10">
    <w:name w:val="address"/>
    <w:basedOn w:val="1"/>
    <w:qFormat/>
    <w:uiPriority w:val="0"/>
    <w:pPr>
      <w:spacing w:after="200" w:line="220" w:lineRule="atLeast"/>
      <w:ind w:firstLine="0"/>
      <w:contextualSpacing/>
      <w:jc w:val="center"/>
    </w:pPr>
    <w:rPr>
      <w:sz w:val="18"/>
    </w:rPr>
  </w:style>
  <w:style w:type="character" w:customStyle="1" w:styleId="11">
    <w:name w:val="e-mail"/>
    <w:uiPriority w:val="0"/>
    <w:rPr>
      <w:rFonts w:ascii="Courier" w:hAnsi="Courier"/>
    </w:rPr>
  </w:style>
  <w:style w:type="paragraph" w:customStyle="1" w:styleId="12">
    <w:name w:val="figurecaption"/>
    <w:basedOn w:val="1"/>
    <w:next w:val="1"/>
    <w:uiPriority w:val="0"/>
    <w:pPr>
      <w:keepLines/>
      <w:spacing w:before="120" w:after="240" w:line="220" w:lineRule="atLeast"/>
      <w:ind w:firstLine="0"/>
      <w:jc w:val="center"/>
    </w:pPr>
    <w:rPr>
      <w:sz w:val="18"/>
    </w:rPr>
  </w:style>
  <w:style w:type="paragraph" w:customStyle="1" w:styleId="13">
    <w:name w:val="heading1"/>
    <w:basedOn w:val="1"/>
    <w:next w:val="14"/>
    <w:qFormat/>
    <w:uiPriority w:val="0"/>
    <w:pPr>
      <w:keepNext/>
      <w:keepLines/>
      <w:numPr>
        <w:ilvl w:val="0"/>
        <w:numId w:val="1"/>
      </w:numPr>
      <w:suppressAutoHyphens/>
      <w:spacing w:before="360" w:after="240" w:line="300" w:lineRule="atLeast"/>
      <w:jc w:val="left"/>
      <w:outlineLvl w:val="0"/>
    </w:pPr>
    <w:rPr>
      <w:b/>
      <w:sz w:val="24"/>
    </w:rPr>
  </w:style>
  <w:style w:type="paragraph" w:customStyle="1" w:styleId="14">
    <w:name w:val="p1a"/>
    <w:basedOn w:val="1"/>
    <w:next w:val="1"/>
    <w:qFormat/>
    <w:uiPriority w:val="0"/>
    <w:pPr>
      <w:ind w:firstLine="0"/>
    </w:pPr>
  </w:style>
  <w:style w:type="paragraph" w:customStyle="1" w:styleId="15">
    <w:name w:val="heading2"/>
    <w:basedOn w:val="1"/>
    <w:next w:val="14"/>
    <w:qFormat/>
    <w:uiPriority w:val="0"/>
    <w:pPr>
      <w:keepNext/>
      <w:keepLines/>
      <w:numPr>
        <w:ilvl w:val="1"/>
        <w:numId w:val="1"/>
      </w:numPr>
      <w:tabs>
        <w:tab w:val="left" w:pos="1275"/>
        <w:tab w:val="clear" w:pos="3402"/>
      </w:tabs>
      <w:suppressAutoHyphens/>
      <w:spacing w:before="360" w:after="160"/>
      <w:ind w:left="1275"/>
      <w:jc w:val="left"/>
      <w:outlineLvl w:val="1"/>
    </w:pPr>
    <w:rPr>
      <w:b/>
    </w:rPr>
  </w:style>
  <w:style w:type="character" w:customStyle="1" w:styleId="16">
    <w:name w:val="heading3"/>
    <w:uiPriority w:val="0"/>
    <w:rPr>
      <w:b/>
    </w:rPr>
  </w:style>
  <w:style w:type="paragraph" w:customStyle="1" w:styleId="17">
    <w:name w:val="keywords"/>
    <w:basedOn w:val="9"/>
    <w:next w:val="13"/>
    <w:uiPriority w:val="0"/>
    <w:pPr>
      <w:spacing w:before="220"/>
      <w:ind w:firstLine="0"/>
      <w:contextualSpacing w:val="0"/>
      <w:jc w:val="left"/>
    </w:pPr>
  </w:style>
  <w:style w:type="character" w:customStyle="1" w:styleId="18">
    <w:name w:val="页眉 Char"/>
    <w:basedOn w:val="6"/>
    <w:link w:val="5"/>
    <w:qFormat/>
    <w:uiPriority w:val="0"/>
    <w:rPr>
      <w:rFonts w:ascii="Times New Roman" w:hAnsi="Times New Roman" w:eastAsia="Times New Roman" w:cs="Times New Roman"/>
      <w:kern w:val="0"/>
      <w:sz w:val="18"/>
      <w:szCs w:val="18"/>
      <w:lang w:eastAsia="en-US"/>
    </w:rPr>
  </w:style>
  <w:style w:type="paragraph" w:customStyle="1" w:styleId="19">
    <w:name w:val="referenceitem"/>
    <w:basedOn w:val="1"/>
    <w:qFormat/>
    <w:uiPriority w:val="0"/>
    <w:pPr>
      <w:numPr>
        <w:ilvl w:val="0"/>
        <w:numId w:val="2"/>
      </w:numPr>
      <w:spacing w:line="220" w:lineRule="atLeast"/>
    </w:pPr>
    <w:rPr>
      <w:sz w:val="18"/>
    </w:rPr>
  </w:style>
  <w:style w:type="paragraph" w:customStyle="1" w:styleId="20">
    <w:name w:val="papertitle"/>
    <w:basedOn w:val="1"/>
    <w:next w:val="1"/>
    <w:qFormat/>
    <w:uiPriority w:val="0"/>
    <w:pPr>
      <w:keepNext/>
      <w:keepLines/>
      <w:suppressAutoHyphens/>
      <w:spacing w:after="480" w:line="360" w:lineRule="atLeast"/>
      <w:ind w:firstLine="0"/>
      <w:jc w:val="center"/>
    </w:pPr>
    <w:rPr>
      <w:b/>
      <w:sz w:val="28"/>
    </w:rPr>
  </w:style>
  <w:style w:type="paragraph" w:customStyle="1" w:styleId="21">
    <w:name w:val="List Paragraph"/>
    <w:basedOn w:val="1"/>
    <w:qFormat/>
    <w:uiPriority w:val="34"/>
    <w:pPr>
      <w:ind w:firstLine="420" w:firstLineChars="200"/>
    </w:pPr>
  </w:style>
  <w:style w:type="character" w:customStyle="1" w:styleId="22">
    <w:name w:val="批注文字 Char"/>
    <w:basedOn w:val="6"/>
    <w:link w:val="4"/>
    <w:semiHidden/>
    <w:uiPriority w:val="99"/>
    <w:rPr>
      <w:rFonts w:ascii="Times New Roman" w:hAnsi="Times New Roman" w:eastAsia="Times New Roman" w:cs="Times New Roman"/>
      <w:kern w:val="0"/>
      <w:sz w:val="20"/>
      <w:szCs w:val="20"/>
      <w:lang w:eastAsia="en-US"/>
    </w:rPr>
  </w:style>
  <w:style w:type="character" w:customStyle="1" w:styleId="23">
    <w:name w:val="批注主题 Char"/>
    <w:basedOn w:val="22"/>
    <w:link w:val="3"/>
    <w:uiPriority w:val="0"/>
    <w:rPr>
      <w:rFonts w:ascii="Calibri" w:hAnsi="Calibri" w:eastAsia="宋体" w:cs="Times New Roman"/>
      <w:b/>
      <w:bCs/>
      <w:kern w:val="0"/>
      <w:sz w:val="20"/>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1747</Words>
  <Characters>9964</Characters>
  <Lines>83</Lines>
  <Paragraphs>23</Paragraphs>
  <TotalTime>0</TotalTime>
  <ScaleCrop>false</ScaleCrop>
  <LinksUpToDate>false</LinksUpToDate>
  <CharactersWithSpaces>11688</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2017-06-22T02:15:00Z</dcterms:created>
  <dc:creator>Luo</dc:creator>
  <cp:lastModifiedBy>张海琼</cp:lastModifiedBy>
  <dcterms:modified xsi:type="dcterms:W3CDTF">2017-06-25T08:43:11Z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