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pPr>
      <w:r>
        <w:rPr>
          <w:rFonts w:hint="eastAsia"/>
        </w:rPr>
        <w:t xml:space="preserve">The </w:t>
      </w:r>
      <w:r>
        <w:rPr>
          <w:rFonts w:hint="eastAsia" w:eastAsia="宋体"/>
          <w:lang w:val="en-US" w:eastAsia="zh-CN"/>
        </w:rPr>
        <w:t xml:space="preserve">Status of the Batch Test of </w:t>
      </w:r>
      <w:r>
        <w:rPr>
          <w:rFonts w:hint="eastAsia"/>
        </w:rPr>
        <w:t xml:space="preserve">20 </w:t>
      </w:r>
      <w:r>
        <w:rPr>
          <w:rFonts w:hint="eastAsia" w:eastAsia="宋体"/>
          <w:lang w:val="en-US" w:eastAsia="zh-CN"/>
        </w:rPr>
        <w:t>inch</w:t>
      </w:r>
      <w:r>
        <w:rPr>
          <w:rFonts w:hint="eastAsia"/>
        </w:rPr>
        <w:t xml:space="preserve"> MCP-PMT </w:t>
      </w:r>
    </w:p>
    <w:p>
      <w:pPr>
        <w:pStyle w:val="14"/>
      </w:pPr>
      <w:r>
        <w:rPr>
          <w:rFonts w:hint="eastAsia" w:eastAsia="宋体"/>
          <w:lang w:eastAsia="zh-CN"/>
        </w:rPr>
        <w:t xml:space="preserve">Feng </w:t>
      </w:r>
      <w:r>
        <w:rPr>
          <w:rFonts w:hint="eastAsia" w:eastAsia="宋体"/>
          <w:lang w:val="en-US" w:eastAsia="zh-CN"/>
        </w:rPr>
        <w:t>GAO</w:t>
      </w:r>
      <w:r>
        <w:rPr>
          <w:rFonts w:hint="eastAsia" w:eastAsia="宋体"/>
          <w:vertAlign w:val="superscript"/>
          <w:lang w:eastAsia="zh-CN"/>
        </w:rPr>
        <w:t>,2,3</w:t>
      </w:r>
      <w:r>
        <w:rPr>
          <w:rFonts w:hint="eastAsia" w:eastAsia="宋体"/>
          <w:lang w:eastAsia="zh-CN"/>
        </w:rPr>
        <w:t xml:space="preserve">,Sen </w:t>
      </w:r>
      <w:r>
        <w:rPr>
          <w:rFonts w:hint="eastAsia" w:eastAsia="宋体"/>
          <w:lang w:val="en-US" w:eastAsia="zh-CN"/>
        </w:rPr>
        <w:t>QIAN</w:t>
      </w:r>
      <w:r>
        <w:rPr>
          <w:rFonts w:hint="eastAsia" w:eastAsia="宋体"/>
          <w:vertAlign w:val="superscript"/>
          <w:lang w:eastAsia="zh-CN"/>
        </w:rPr>
        <w:t>,2</w:t>
      </w:r>
      <w:r>
        <w:rPr>
          <w:rFonts w:hint="eastAsia" w:eastAsia="宋体"/>
          <w:lang w:eastAsia="zh-CN"/>
        </w:rPr>
        <w:t>, Zhe N</w:t>
      </w:r>
      <w:r>
        <w:rPr>
          <w:rFonts w:hint="eastAsia" w:eastAsia="宋体"/>
          <w:lang w:val="en-US" w:eastAsia="zh-CN"/>
        </w:rPr>
        <w:t>ING</w:t>
      </w:r>
      <w:r>
        <w:rPr>
          <w:vertAlign w:val="superscript"/>
        </w:rPr>
        <w:t>1</w:t>
      </w:r>
      <w:r>
        <w:rPr>
          <w:rFonts w:hint="eastAsia" w:eastAsia="宋体"/>
          <w:vertAlign w:val="superscript"/>
          <w:lang w:eastAsia="zh-CN"/>
        </w:rPr>
        <w:t>,2</w:t>
      </w:r>
      <w:r>
        <w:rPr>
          <w:rFonts w:hint="eastAsia" w:eastAsia="宋体"/>
          <w:lang w:eastAsia="zh-CN"/>
        </w:rPr>
        <w:t>,</w:t>
      </w:r>
      <w:r>
        <w:rPr>
          <w:rFonts w:hint="eastAsia" w:eastAsia="宋体"/>
          <w:lang w:val="en-US" w:eastAsia="zh-CN"/>
        </w:rPr>
        <w:t xml:space="preserve"> Yinghong ZHANG</w:t>
      </w:r>
      <w:r>
        <w:rPr>
          <w:vertAlign w:val="superscript"/>
        </w:rPr>
        <w:t>1</w:t>
      </w:r>
      <w:r>
        <w:rPr>
          <w:rFonts w:hint="eastAsia" w:eastAsia="宋体"/>
          <w:vertAlign w:val="superscript"/>
          <w:lang w:eastAsia="zh-CN"/>
        </w:rPr>
        <w:t>,2</w:t>
      </w:r>
      <w:r>
        <w:rPr>
          <w:rFonts w:hint="eastAsia" w:eastAsia="宋体"/>
          <w:lang w:val="en-US" w:eastAsia="zh-CN"/>
        </w:rPr>
        <w:t xml:space="preserve">, </w:t>
      </w:r>
      <w:r>
        <w:rPr>
          <w:rFonts w:hint="eastAsia" w:eastAsia="宋体"/>
          <w:lang w:eastAsia="zh-CN"/>
        </w:rPr>
        <w:t xml:space="preserve">Guorui </w:t>
      </w:r>
      <w:r>
        <w:rPr>
          <w:rFonts w:hint="eastAsia" w:eastAsia="宋体"/>
          <w:lang w:val="en-US" w:eastAsia="zh-CN"/>
        </w:rPr>
        <w:t>HUANG</w:t>
      </w:r>
      <w:r>
        <w:rPr>
          <w:rFonts w:hint="eastAsia" w:eastAsia="宋体"/>
          <w:vertAlign w:val="superscript"/>
          <w:lang w:eastAsia="zh-CN"/>
        </w:rPr>
        <w:t>4</w:t>
      </w:r>
      <w:r>
        <w:rPr>
          <w:rFonts w:hint="eastAsia" w:eastAsia="宋体"/>
          <w:lang w:eastAsia="zh-CN"/>
        </w:rPr>
        <w:t xml:space="preserve">, </w:t>
      </w:r>
      <w:r>
        <w:rPr>
          <w:rFonts w:hint="eastAsia" w:eastAsia="宋体"/>
          <w:lang w:val="en-US" w:eastAsia="zh-CN"/>
        </w:rPr>
        <w:t xml:space="preserve">  </w:t>
      </w:r>
      <w:r>
        <w:rPr>
          <w:rFonts w:hint="eastAsia" w:eastAsia="宋体"/>
          <w:lang w:eastAsia="zh-CN"/>
        </w:rPr>
        <w:t>Dong L</w:t>
      </w:r>
      <w:r>
        <w:rPr>
          <w:rFonts w:hint="eastAsia" w:eastAsia="宋体"/>
          <w:lang w:val="en-US" w:eastAsia="zh-CN"/>
        </w:rPr>
        <w:t>I</w:t>
      </w:r>
      <w:r>
        <w:rPr>
          <w:rFonts w:hint="eastAsia" w:eastAsia="宋体"/>
          <w:vertAlign w:val="superscript"/>
          <w:lang w:eastAsia="zh-CN"/>
        </w:rPr>
        <w:t>4</w:t>
      </w:r>
      <w:r>
        <w:rPr>
          <w:rFonts w:hint="eastAsia" w:eastAsia="宋体"/>
          <w:lang w:eastAsia="zh-CN"/>
        </w:rPr>
        <w:t xml:space="preserve">, Ling </w:t>
      </w:r>
      <w:r>
        <w:rPr>
          <w:rFonts w:hint="eastAsia" w:eastAsia="宋体"/>
          <w:lang w:val="en-US" w:eastAsia="zh-CN"/>
        </w:rPr>
        <w:t>REN</w:t>
      </w:r>
      <w:r>
        <w:rPr>
          <w:rFonts w:hint="eastAsia" w:eastAsia="宋体"/>
          <w:vertAlign w:val="superscript"/>
          <w:lang w:eastAsia="zh-CN"/>
        </w:rPr>
        <w:t>4</w:t>
      </w:r>
      <w:r>
        <w:rPr>
          <w:rFonts w:hint="eastAsia" w:eastAsia="宋体"/>
          <w:lang w:eastAsia="zh-CN"/>
        </w:rPr>
        <w:t>,</w:t>
      </w:r>
      <w:r>
        <w:rPr>
          <w:rFonts w:hint="eastAsia" w:eastAsia="宋体"/>
          <w:lang w:val="en-US" w:eastAsia="zh-CN"/>
        </w:rPr>
        <w:t xml:space="preserve"> </w:t>
      </w:r>
      <w:r>
        <w:rPr>
          <w:rFonts w:hint="eastAsia" w:eastAsia="宋体"/>
          <w:lang w:eastAsia="zh-CN"/>
        </w:rPr>
        <w:t xml:space="preserve">Shulin </w:t>
      </w:r>
      <w:r>
        <w:rPr>
          <w:rFonts w:hint="eastAsia" w:eastAsia="宋体"/>
          <w:lang w:val="en-US" w:eastAsia="zh-CN"/>
        </w:rPr>
        <w:t>LIU</w:t>
      </w:r>
      <w:r>
        <w:rPr>
          <w:rFonts w:hint="eastAsia" w:eastAsia="宋体"/>
          <w:vertAlign w:val="superscript"/>
          <w:lang w:val="en-US" w:eastAsia="zh-CN"/>
        </w:rPr>
        <w:t>1,</w:t>
      </w:r>
      <w:r>
        <w:rPr>
          <w:rFonts w:hint="eastAsia" w:eastAsia="宋体"/>
          <w:vertAlign w:val="superscript"/>
          <w:lang w:eastAsia="zh-CN"/>
        </w:rPr>
        <w:t>2</w:t>
      </w:r>
      <w:r>
        <w:rPr>
          <w:rFonts w:hint="eastAsia" w:eastAsia="宋体"/>
          <w:lang w:eastAsia="zh-CN"/>
        </w:rPr>
        <w:t xml:space="preserve">, Jianning </w:t>
      </w:r>
      <w:r>
        <w:rPr>
          <w:rFonts w:hint="eastAsia" w:eastAsia="宋体"/>
          <w:lang w:val="en-US" w:eastAsia="zh-CN"/>
        </w:rPr>
        <w:t>SUN</w:t>
      </w:r>
      <w:r>
        <w:rPr>
          <w:rFonts w:hint="eastAsia" w:eastAsia="宋体"/>
          <w:vertAlign w:val="superscript"/>
          <w:lang w:eastAsia="zh-CN"/>
        </w:rPr>
        <w:t>4</w:t>
      </w:r>
      <w:r>
        <w:rPr>
          <w:rFonts w:hint="eastAsia" w:eastAsia="宋体"/>
          <w:lang w:eastAsia="zh-CN"/>
        </w:rPr>
        <w:t>, Shuguang S</w:t>
      </w:r>
      <w:r>
        <w:rPr>
          <w:rFonts w:hint="eastAsia" w:eastAsia="宋体"/>
          <w:lang w:val="en-US" w:eastAsia="zh-CN"/>
        </w:rPr>
        <w:t>I</w:t>
      </w:r>
      <w:r>
        <w:rPr>
          <w:rFonts w:hint="eastAsia" w:eastAsia="宋体"/>
          <w:vertAlign w:val="superscript"/>
          <w:lang w:eastAsia="zh-CN"/>
        </w:rPr>
        <w:t>4</w:t>
      </w:r>
      <w:r>
        <w:rPr>
          <w:rFonts w:hint="eastAsia" w:eastAsia="宋体"/>
          <w:lang w:eastAsia="zh-CN"/>
        </w:rPr>
        <w:t xml:space="preserve">, </w:t>
      </w:r>
      <w:r>
        <w:rPr>
          <w:rFonts w:hint="eastAsia" w:eastAsia="宋体"/>
          <w:vertAlign w:val="superscript"/>
          <w:lang w:eastAsia="zh-CN"/>
        </w:rPr>
        <w:t xml:space="preserve">                                                                                                                                                                                  </w:t>
      </w:r>
      <w:r>
        <w:rPr>
          <w:rFonts w:hint="eastAsia" w:eastAsia="宋体"/>
          <w:lang w:eastAsia="zh-CN"/>
        </w:rPr>
        <w:t xml:space="preserve">on behalf of the MCP-PMT workgroup </w:t>
      </w:r>
    </w:p>
    <w:p>
      <w:pPr>
        <w:pStyle w:val="13"/>
      </w:pPr>
      <w:r>
        <w:rPr>
          <w:vertAlign w:val="superscript"/>
        </w:rPr>
        <w:t>1</w:t>
      </w:r>
      <w:r>
        <w:t xml:space="preserve"> </w:t>
      </w:r>
      <w:r>
        <w:rPr>
          <w:rFonts w:hint="eastAsia"/>
        </w:rPr>
        <w:t>Institute of High Energy Physics, Chinese Academy of Sciences, Beijing 100049, China</w:t>
      </w:r>
    </w:p>
    <w:p>
      <w:pPr>
        <w:pStyle w:val="13"/>
        <w:rPr>
          <w:lang w:val="de-DE"/>
        </w:rPr>
      </w:pPr>
      <w:r>
        <w:rPr>
          <w:vertAlign w:val="superscript"/>
          <w:lang w:val="de-DE"/>
        </w:rPr>
        <w:t>2</w:t>
      </w:r>
      <w:r>
        <w:rPr>
          <w:lang w:val="de-DE"/>
        </w:rPr>
        <w:t xml:space="preserve"> </w:t>
      </w:r>
      <w:r>
        <w:rPr>
          <w:rFonts w:hint="eastAsia"/>
          <w:lang w:val="de-DE"/>
        </w:rPr>
        <w:t>State Key Laboratory of Particle Detection and Electronics, Beijing 100049, China</w:t>
      </w:r>
    </w:p>
    <w:p>
      <w:pPr>
        <w:pStyle w:val="13"/>
        <w:rPr>
          <w:lang w:val="de-DE"/>
        </w:rPr>
      </w:pPr>
      <w:r>
        <w:rPr>
          <w:rFonts w:hint="eastAsia" w:eastAsia="宋体"/>
          <w:vertAlign w:val="superscript"/>
          <w:lang w:eastAsia="zh-CN"/>
        </w:rPr>
        <w:t>3</w:t>
      </w:r>
      <w:r>
        <w:rPr>
          <w:lang w:val="de-DE"/>
        </w:rPr>
        <w:t xml:space="preserve"> </w:t>
      </w:r>
      <w:r>
        <w:rPr>
          <w:lang w:val="ru-RU"/>
        </w:rPr>
        <w:t>University of Chinese Academy of Sciences,</w:t>
      </w:r>
      <w:r>
        <w:rPr>
          <w:rFonts w:hint="eastAsia"/>
          <w:lang w:val="ru-RU"/>
        </w:rPr>
        <w:t xml:space="preserve"> </w:t>
      </w:r>
      <w:r>
        <w:rPr>
          <w:lang w:val="ru-RU"/>
        </w:rPr>
        <w:t>Beijing 100049,China</w:t>
      </w:r>
    </w:p>
    <w:p>
      <w:pPr>
        <w:pStyle w:val="13"/>
        <w:rPr>
          <w:lang w:eastAsia="zh-CN"/>
        </w:rPr>
      </w:pPr>
      <w:r>
        <w:rPr>
          <w:rFonts w:hint="eastAsia"/>
          <w:vertAlign w:val="superscript"/>
          <w:lang w:eastAsia="zh-CN"/>
        </w:rPr>
        <w:t>4</w:t>
      </w:r>
      <w:r>
        <w:rPr>
          <w:lang w:val="de-DE"/>
        </w:rPr>
        <w:t xml:space="preserve"> </w:t>
      </w:r>
      <w:r>
        <w:rPr>
          <w:rFonts w:hint="eastAsia"/>
          <w:lang w:eastAsia="zh-CN"/>
        </w:rPr>
        <w:t>Nanjing, North Night Vision Tech. Ltd., Nan</w:t>
      </w:r>
      <w:r>
        <w:rPr>
          <w:rFonts w:hint="eastAsia"/>
          <w:lang w:val="en-US" w:eastAsia="zh-CN"/>
        </w:rPr>
        <w:t>j</w:t>
      </w:r>
      <w:r>
        <w:rPr>
          <w:rFonts w:hint="eastAsia"/>
          <w:lang w:eastAsia="zh-CN"/>
        </w:rPr>
        <w:t>ing 211106, China</w:t>
      </w:r>
    </w:p>
    <w:p>
      <w:pPr>
        <w:pStyle w:val="13"/>
        <w:rPr>
          <w:lang w:val="de-DE"/>
        </w:rPr>
      </w:pPr>
      <w:r>
        <w:rPr>
          <w:rFonts w:hint="eastAsia" w:eastAsia="宋体"/>
          <w:lang w:val="ru-RU" w:eastAsia="zh-CN"/>
        </w:rPr>
        <w:t>*</w:t>
      </w:r>
      <w:r>
        <w:rPr>
          <w:rStyle w:val="15"/>
          <w:rFonts w:hint="eastAsia" w:eastAsia="宋体"/>
          <w:lang w:eastAsia="zh-CN"/>
        </w:rPr>
        <w:t xml:space="preserve"> Corresponding author</w:t>
      </w:r>
      <w:r>
        <w:rPr>
          <w:rStyle w:val="15"/>
          <w:rFonts w:hint="eastAsia" w:eastAsia="宋体"/>
          <w:lang w:val="en-US" w:eastAsia="zh-CN"/>
        </w:rPr>
        <w:t xml:space="preserve"> </w:t>
      </w:r>
      <w:r>
        <w:rPr>
          <w:rStyle w:val="15"/>
          <w:rFonts w:hint="eastAsia" w:eastAsia="宋体"/>
          <w:lang w:eastAsia="zh-CN"/>
        </w:rPr>
        <w:t>Sen</w:t>
      </w:r>
      <w:r>
        <w:rPr>
          <w:rStyle w:val="15"/>
          <w:rFonts w:hint="eastAsia" w:eastAsia="宋体"/>
          <w:lang w:val="en-US" w:eastAsia="zh-CN"/>
        </w:rPr>
        <w:t xml:space="preserve"> </w:t>
      </w:r>
      <w:r>
        <w:rPr>
          <w:rStyle w:val="15"/>
          <w:rFonts w:hint="eastAsia" w:eastAsia="宋体"/>
          <w:lang w:eastAsia="zh-CN"/>
        </w:rPr>
        <w:t>QIAN, qians@ihep.ac.cn</w:t>
      </w:r>
    </w:p>
    <w:p>
      <w:pPr>
        <w:pStyle w:val="12"/>
        <w:spacing w:after="0"/>
        <w:ind w:firstLine="0"/>
      </w:pPr>
      <w:r>
        <w:rPr>
          <w:b/>
          <w:bCs/>
        </w:rPr>
        <w:t xml:space="preserve">Abstract. </w:t>
      </w:r>
      <w:r>
        <w:rPr>
          <w:rFonts w:hint="eastAsia" w:eastAsia="宋体"/>
          <w:lang w:eastAsia="zh-CN"/>
        </w:rPr>
        <w:t>JUNO</w:t>
      </w:r>
      <w:r>
        <w:rPr>
          <w:rFonts w:hint="eastAsia" w:eastAsia="宋体"/>
          <w:lang w:val="en-US" w:eastAsia="zh-CN"/>
        </w:rPr>
        <w:t xml:space="preserve"> need the </w:t>
      </w:r>
      <w:r>
        <w:rPr>
          <w:rFonts w:hint="eastAsia"/>
        </w:rPr>
        <w:t>high performance large</w:t>
      </w:r>
      <w:r>
        <w:rPr>
          <w:rFonts w:hint="eastAsia" w:eastAsia="宋体"/>
          <w:lang w:val="en-US" w:eastAsia="zh-CN"/>
        </w:rPr>
        <w:t xml:space="preserve"> area</w:t>
      </w:r>
      <w:r>
        <w:rPr>
          <w:rFonts w:hint="eastAsia"/>
        </w:rPr>
        <w:t xml:space="preserve"> detector</w:t>
      </w:r>
      <w:r>
        <w:rPr>
          <w:rFonts w:hint="eastAsia" w:eastAsia="宋体"/>
          <w:lang w:val="en-US" w:eastAsia="zh-CN"/>
        </w:rPr>
        <w:t xml:space="preserve"> with</w:t>
      </w:r>
      <w:r>
        <w:rPr>
          <w:rFonts w:hint="eastAsia"/>
        </w:rPr>
        <w:t xml:space="preserve"> </w:t>
      </w:r>
      <w:r>
        <w:rPr>
          <w:rFonts w:hint="eastAsia" w:eastAsia="宋体"/>
          <w:lang w:val="en-US" w:eastAsia="zh-CN"/>
        </w:rPr>
        <w:t>1</w:t>
      </w:r>
      <w:r>
        <w:rPr>
          <w:rFonts w:hint="eastAsia" w:eastAsia="宋体"/>
          <w:lang w:val="en-US" w:eastAsia="zh-CN"/>
        </w:rPr>
        <w:t>8</w:t>
      </w:r>
      <w:r>
        <w:rPr>
          <w:rFonts w:hint="eastAsia"/>
        </w:rPr>
        <w:t>,000 PMTs</w:t>
      </w:r>
      <w:r>
        <w:rPr>
          <w:rFonts w:hint="eastAsia" w:eastAsia="宋体"/>
          <w:lang w:val="en-US" w:eastAsia="zh-CN"/>
        </w:rPr>
        <w:t>,</w:t>
      </w:r>
      <w:r>
        <w:rPr>
          <w:rFonts w:hint="eastAsia"/>
        </w:rPr>
        <w:t xml:space="preserve"> </w:t>
      </w:r>
      <w:r>
        <w:rPr>
          <w:rFonts w:hint="eastAsia" w:eastAsia="宋体"/>
          <w:lang w:val="en-US" w:eastAsia="zh-CN"/>
        </w:rPr>
        <w:t>which</w:t>
      </w:r>
      <w:r>
        <w:rPr>
          <w:rFonts w:hint="eastAsia"/>
        </w:rPr>
        <w:t xml:space="preserve"> </w:t>
      </w:r>
      <w:r>
        <w:rPr>
          <w:rFonts w:hint="eastAsia" w:eastAsia="宋体"/>
          <w:lang w:val="en-US" w:eastAsia="zh-CN"/>
        </w:rPr>
        <w:t xml:space="preserve">have </w:t>
      </w:r>
      <w:r>
        <w:rPr>
          <w:rFonts w:hint="eastAsia"/>
        </w:rPr>
        <w:t>large sensitive area, high quantum efficiency, high gain and large peak-to-valley ratio for good single photoelectron detection.</w:t>
      </w:r>
      <w:r>
        <w:rPr>
          <w:rFonts w:hint="eastAsia" w:eastAsia="宋体"/>
          <w:lang w:eastAsia="zh-CN"/>
        </w:rPr>
        <w:t xml:space="preserve"> </w:t>
      </w:r>
      <w:r>
        <w:rPr>
          <w:rFonts w:hint="eastAsia"/>
        </w:rPr>
        <w:t>Researchers at IHEP, Beijing have conceived a new concept of MCP-PMT several years ago. The small MCP units replace the bulky Dynode chain in the tranditional large PMTs.</w:t>
      </w:r>
      <w:r>
        <w:rPr>
          <w:rFonts w:hint="eastAsia" w:eastAsia="宋体"/>
          <w:lang w:eastAsia="zh-CN"/>
        </w:rPr>
        <w:t xml:space="preserve"> </w:t>
      </w:r>
      <w:r>
        <w:rPr>
          <w:rFonts w:hint="eastAsia"/>
        </w:rPr>
        <w:t>After three years R&amp;D, a number of 8 inch prototypes were produced and their performance was carefully tested at IHEP in 2013 by using the MCP-PMT evaluation system built at IHEP. The 20 inch prototypes were followed in 2014, and it</w:t>
      </w:r>
      <w:r>
        <w:rPr>
          <w:rFonts w:hint="eastAsia" w:eastAsia="宋体"/>
          <w:lang w:eastAsia="zh-CN"/>
        </w:rPr>
        <w:t>s</w:t>
      </w:r>
      <w:r>
        <w:rPr>
          <w:rFonts w:eastAsia="宋体"/>
          <w:lang w:eastAsia="zh-CN"/>
        </w:rPr>
        <w:t>’</w:t>
      </w:r>
      <w:r>
        <w:rPr>
          <w:rFonts w:hint="eastAsia"/>
        </w:rPr>
        <w:t xml:space="preserve"> performance were improving a lot in 2015. The PMT mass production and batch test system were ran in 2017 achieving quick test of all performance for every PMT instead of sampling.</w:t>
      </w:r>
      <w:r>
        <w:rPr>
          <w:rFonts w:hint="eastAsia" w:eastAsia="宋体"/>
          <w:lang w:eastAsia="zh-CN"/>
        </w:rPr>
        <w:t xml:space="preserve"> </w:t>
      </w:r>
      <w:r>
        <w:rPr>
          <w:rFonts w:hint="eastAsia"/>
        </w:rPr>
        <w:t xml:space="preserve">The batch test equipment was characterized by fast batch testing capability, high automation with high integrated process, and high test efficiency. </w:t>
      </w:r>
    </w:p>
    <w:p>
      <w:pPr>
        <w:pStyle w:val="18"/>
      </w:pPr>
      <w:r>
        <w:rPr>
          <w:b/>
          <w:bCs/>
        </w:rPr>
        <w:t>Keywords:</w:t>
      </w:r>
      <w:r>
        <w:t xml:space="preserve"> </w:t>
      </w:r>
      <w:r>
        <w:rPr>
          <w:rFonts w:hint="eastAsia" w:eastAsia="宋体"/>
          <w:lang w:val="en-US" w:eastAsia="zh-CN"/>
        </w:rPr>
        <w:t>MCP-</w:t>
      </w:r>
      <w:r>
        <w:rPr>
          <w:rFonts w:hint="eastAsia" w:eastAsia="宋体"/>
          <w:lang w:eastAsia="zh-CN"/>
        </w:rPr>
        <w:t>PMT</w:t>
      </w:r>
      <w:r>
        <w:t xml:space="preserve">, </w:t>
      </w:r>
      <w:r>
        <w:rPr>
          <w:rFonts w:hint="eastAsia" w:eastAsia="宋体"/>
          <w:lang w:eastAsia="zh-CN"/>
        </w:rPr>
        <w:t>Batch test</w:t>
      </w:r>
    </w:p>
    <w:p>
      <w:pPr>
        <w:pStyle w:val="16"/>
      </w:pPr>
      <w:r>
        <w:rPr>
          <w:rFonts w:hint="eastAsia"/>
          <w:lang w:eastAsia="zh-CN"/>
        </w:rPr>
        <w:t>Introduction</w:t>
      </w:r>
    </w:p>
    <w:p>
      <w:pPr>
        <w:ind w:firstLine="0"/>
        <w:rPr>
          <w:rFonts w:eastAsia="宋体"/>
          <w:lang w:eastAsia="zh-CN"/>
        </w:rPr>
      </w:pPr>
      <w:r>
        <w:rPr>
          <w:rFonts w:hint="eastAsia"/>
        </w:rPr>
        <w:t>Based on the cathode non-transfer equipment and high quantum efficiency technology, 20 inch MCP-PMT</w:t>
      </w:r>
      <w:r>
        <w:rPr>
          <w:rFonts w:hint="eastAsia" w:eastAsia="宋体"/>
          <w:lang w:eastAsia="zh-CN"/>
        </w:rPr>
        <w:t xml:space="preserve"> (Microchannel Plate) </w:t>
      </w:r>
      <w:r>
        <w:rPr>
          <w:rFonts w:hint="eastAsia"/>
        </w:rPr>
        <w:t>with bialkali photocathode and multiplier structure of two-stage MCP was produced</w:t>
      </w:r>
      <w:r>
        <w:rPr>
          <w:rFonts w:hint="eastAsia" w:eastAsia="宋体"/>
          <w:lang w:val="en-US" w:eastAsia="zh-CN"/>
        </w:rPr>
        <w:t xml:space="preserve"> [1]</w:t>
      </w:r>
      <w:r>
        <w:rPr>
          <w:rFonts w:hint="eastAsia"/>
        </w:rPr>
        <w:t>.</w:t>
      </w:r>
      <w:r>
        <w:rPr>
          <w:rFonts w:hint="eastAsia" w:eastAsia="宋体"/>
          <w:lang w:eastAsia="zh-CN"/>
        </w:rPr>
        <w:t xml:space="preserve"> This </w:t>
      </w:r>
      <w:r>
        <w:rPr>
          <w:rFonts w:hint="eastAsia"/>
        </w:rPr>
        <w:t>high detection efficiency</w:t>
      </w:r>
      <w:r>
        <w:rPr>
          <w:rFonts w:hint="eastAsia" w:eastAsia="宋体"/>
          <w:lang w:eastAsia="zh-CN"/>
        </w:rPr>
        <w:t xml:space="preserve"> (DE)</w:t>
      </w:r>
      <w:r>
        <w:rPr>
          <w:rFonts w:hint="eastAsia"/>
        </w:rPr>
        <w:t xml:space="preserve"> 20-inch MCP-PMT meet the requirements</w:t>
      </w:r>
      <w:r>
        <w:rPr>
          <w:rFonts w:hint="eastAsia" w:eastAsia="宋体"/>
          <w:lang w:eastAsia="zh-CN"/>
        </w:rPr>
        <w:t xml:space="preserve"> </w:t>
      </w:r>
      <w:r>
        <w:rPr>
          <w:rFonts w:hint="eastAsia"/>
        </w:rPr>
        <w:t>for JUNO (Jiangmen Underground Neutrino Observatory)</w:t>
      </w:r>
      <w:r>
        <w:rPr>
          <w:rFonts w:hint="eastAsia" w:eastAsia="宋体"/>
          <w:lang w:eastAsia="zh-CN"/>
        </w:rPr>
        <w:t>[</w:t>
      </w:r>
      <w:r>
        <w:rPr>
          <w:rFonts w:hint="eastAsia" w:eastAsia="宋体"/>
          <w:lang w:val="en-US" w:eastAsia="zh-CN"/>
        </w:rPr>
        <w:t>2</w:t>
      </w:r>
      <w:r>
        <w:rPr>
          <w:rFonts w:hint="eastAsia" w:eastAsia="宋体"/>
          <w:lang w:eastAsia="zh-CN"/>
        </w:rPr>
        <w:t xml:space="preserve">], and </w:t>
      </w:r>
      <w:r>
        <w:rPr>
          <w:rFonts w:hint="eastAsia"/>
        </w:rPr>
        <w:t>get the 75% order of the JUNO-PMT</w:t>
      </w:r>
      <w:r>
        <w:rPr>
          <w:rFonts w:hint="eastAsia" w:eastAsia="宋体"/>
          <w:lang w:val="en-US" w:eastAsia="zh-CN"/>
        </w:rPr>
        <w:t xml:space="preserve"> in 2015</w:t>
      </w:r>
      <w:r>
        <w:rPr>
          <w:rFonts w:hint="eastAsia"/>
        </w:rPr>
        <w:t>.</w:t>
      </w:r>
      <w:r>
        <w:rPr>
          <w:rFonts w:hint="eastAsia" w:eastAsia="宋体"/>
          <w:lang w:eastAsia="zh-CN"/>
        </w:rPr>
        <w:t xml:space="preserve"> </w:t>
      </w:r>
    </w:p>
    <w:p>
      <w:pPr>
        <w:ind w:firstLine="400" w:firstLineChars="200"/>
      </w:pPr>
      <w:r>
        <w:rPr>
          <w:rFonts w:hint="eastAsia"/>
        </w:rPr>
        <w:t>The characteristics of the photocathode was carefully studied by measuring the I-V curves, the quantum efficiency (QE) vs. wavelength, and by mapping the QE for 20 inch photocathode. Charge spectra of single photoelectrons</w:t>
      </w:r>
      <w:r>
        <w:rPr>
          <w:rFonts w:hint="eastAsia" w:eastAsia="宋体"/>
          <w:lang w:eastAsia="zh-CN"/>
        </w:rPr>
        <w:t xml:space="preserve"> </w:t>
      </w:r>
      <w:r>
        <w:rPr>
          <w:rFonts w:hint="eastAsia"/>
        </w:rPr>
        <w:t>were measured</w:t>
      </w:r>
      <w:r>
        <w:rPr>
          <w:rFonts w:hint="eastAsia" w:eastAsia="宋体"/>
          <w:lang w:eastAsia="zh-CN"/>
        </w:rPr>
        <w:t xml:space="preserve"> </w:t>
      </w:r>
      <w:r>
        <w:rPr>
          <w:rFonts w:hint="eastAsia"/>
        </w:rPr>
        <w:t>by the PMT evaluation system in our lab in the Institute of High Energy Physics,</w:t>
      </w:r>
      <w:r>
        <w:rPr>
          <w:rFonts w:hint="eastAsia"/>
          <w:lang w:eastAsia="zh-CN"/>
        </w:rPr>
        <w:t>China[3</w:t>
      </w:r>
      <w:r>
        <w:rPr>
          <w:rFonts w:hint="eastAsia"/>
          <w:lang w:val="en-US" w:eastAsia="zh-CN"/>
        </w:rPr>
        <w:t>-5</w:t>
      </w:r>
      <w:r>
        <w:rPr>
          <w:rFonts w:hint="eastAsia"/>
          <w:lang w:eastAsia="zh-CN"/>
        </w:rPr>
        <w:t>]</w:t>
      </w:r>
      <w:r>
        <w:rPr>
          <w:rFonts w:hint="eastAsia"/>
        </w:rPr>
        <w:t xml:space="preserve">. </w:t>
      </w:r>
    </w:p>
    <w:p>
      <w:r>
        <w:rPr>
          <w:rFonts w:hint="eastAsia"/>
        </w:rPr>
        <w:t>The PMT production line was operated in 2016 and 30</w:t>
      </w:r>
      <w:r>
        <w:rPr>
          <w:rFonts w:hint="eastAsia" w:eastAsia="宋体"/>
          <w:lang w:val="en-US" w:eastAsia="zh-CN"/>
        </w:rPr>
        <w:t xml:space="preserve"> pic</w:t>
      </w:r>
      <w:r>
        <w:rPr>
          <w:rFonts w:hint="eastAsia"/>
        </w:rPr>
        <w:t xml:space="preserve"> PMT</w:t>
      </w:r>
      <w:r>
        <w:rPr>
          <w:rFonts w:hint="eastAsia" w:eastAsia="宋体"/>
          <w:lang w:val="en-US" w:eastAsia="zh-CN"/>
        </w:rPr>
        <w:t>s</w:t>
      </w:r>
      <w:r>
        <w:rPr>
          <w:rFonts w:hint="eastAsia"/>
        </w:rPr>
        <w:t xml:space="preserve"> c</w:t>
      </w:r>
      <w:r>
        <w:rPr>
          <w:rFonts w:hint="eastAsia" w:eastAsia="宋体"/>
          <w:lang w:val="en-US" w:eastAsia="zh-CN"/>
        </w:rPr>
        <w:t>ould</w:t>
      </w:r>
      <w:r>
        <w:rPr>
          <w:rFonts w:hint="eastAsia"/>
        </w:rPr>
        <w:t xml:space="preserve"> be produced </w:t>
      </w:r>
      <w:r>
        <w:rPr>
          <w:rFonts w:hint="eastAsia" w:eastAsia="宋体"/>
          <w:lang w:val="en-US" w:eastAsia="zh-CN"/>
        </w:rPr>
        <w:t>per</w:t>
      </w:r>
      <w:r>
        <w:rPr>
          <w:rFonts w:hint="eastAsia"/>
        </w:rPr>
        <w:t xml:space="preserve"> da</w:t>
      </w:r>
      <w:r>
        <w:rPr>
          <w:rFonts w:hint="eastAsia" w:eastAsia="宋体"/>
          <w:lang w:val="en-US" w:eastAsia="zh-CN"/>
        </w:rPr>
        <w:t>y</w:t>
      </w:r>
      <w:r>
        <w:rPr>
          <w:rFonts w:hint="eastAsia"/>
        </w:rPr>
        <w:t>. According to the requirement of the JUNO, each production PMT must be carefully tested. The batch test system has been designed and finished in 2017</w:t>
      </w:r>
      <w:r>
        <w:rPr>
          <w:rFonts w:hint="eastAsia" w:eastAsia="宋体"/>
          <w:lang w:eastAsia="zh-CN"/>
        </w:rPr>
        <w:t>.</w:t>
      </w:r>
      <w:r>
        <w:rPr>
          <w:rFonts w:hint="eastAsia" w:eastAsia="宋体"/>
          <w:lang w:val="en-US" w:eastAsia="zh-CN"/>
        </w:rPr>
        <w:t xml:space="preserve"> </w:t>
      </w:r>
      <w:r>
        <w:rPr>
          <w:rFonts w:hint="eastAsia" w:eastAsia="宋体"/>
          <w:lang w:eastAsia="zh-CN"/>
        </w:rPr>
        <w:t>The batch test equipment was characterized by fast batch testing capability, high automation with high integrated process, and high test efficiency.</w:t>
      </w:r>
    </w:p>
    <w:p>
      <w:pPr>
        <w:pStyle w:val="16"/>
        <w:rPr>
          <w:lang w:eastAsia="zh-CN"/>
        </w:rPr>
      </w:pPr>
      <w:bookmarkStart w:id="0" w:name="_Ref467509391"/>
      <w:r>
        <w:rPr>
          <w:rFonts w:hint="eastAsia"/>
        </w:rPr>
        <w:t xml:space="preserve">The MCP-PMT </w:t>
      </w:r>
      <w:r>
        <w:rPr>
          <w:rFonts w:hint="eastAsia" w:eastAsia="宋体"/>
          <w:lang w:val="en-US" w:eastAsia="zh-CN"/>
        </w:rPr>
        <w:t>B</w:t>
      </w:r>
      <w:r>
        <w:rPr>
          <w:rFonts w:hint="eastAsia"/>
        </w:rPr>
        <w:t xml:space="preserve">atch </w:t>
      </w:r>
      <w:r>
        <w:rPr>
          <w:rFonts w:hint="eastAsia" w:eastAsia="宋体"/>
          <w:lang w:val="en-US" w:eastAsia="zh-CN"/>
        </w:rPr>
        <w:t>T</w:t>
      </w:r>
      <w:r>
        <w:rPr>
          <w:rFonts w:hint="eastAsia"/>
        </w:rPr>
        <w:t>est</w:t>
      </w:r>
    </w:p>
    <w:p>
      <w:pPr>
        <w:ind w:firstLine="0"/>
        <w:rPr>
          <w:rFonts w:hint="eastAsia"/>
          <w:lang w:eastAsia="zh-CN"/>
        </w:rPr>
      </w:pPr>
      <w:r>
        <w:rPr>
          <w:rFonts w:hint="eastAsia"/>
          <w:lang w:val="en-US" w:eastAsia="zh-CN"/>
        </w:rPr>
        <w:t>The b</w:t>
      </w:r>
      <w:r>
        <w:rPr>
          <w:rFonts w:hint="eastAsia"/>
          <w:lang w:eastAsia="zh-CN"/>
        </w:rPr>
        <w:t xml:space="preserve">atch test system need test about </w:t>
      </w:r>
      <w:r>
        <w:rPr>
          <w:rFonts w:hint="eastAsia"/>
          <w:lang w:val="en-US" w:eastAsia="zh-CN"/>
        </w:rPr>
        <w:t>15,</w:t>
      </w:r>
      <w:r>
        <w:rPr>
          <w:rFonts w:hint="eastAsia"/>
          <w:lang w:eastAsia="zh-CN"/>
        </w:rPr>
        <w:t>000 PMT</w:t>
      </w:r>
      <w:r>
        <w:rPr>
          <w:rFonts w:hint="eastAsia"/>
          <w:lang w:val="en-US" w:eastAsia="zh-CN"/>
        </w:rPr>
        <w:t>s</w:t>
      </w:r>
      <w:r>
        <w:rPr>
          <w:rFonts w:hint="eastAsia"/>
          <w:lang w:eastAsia="zh-CN"/>
        </w:rPr>
        <w:t xml:space="preserve"> for JUNO</w:t>
      </w:r>
      <w:r>
        <w:rPr>
          <w:rFonts w:hint="eastAsia" w:eastAsia="宋体"/>
          <w:lang w:eastAsia="zh-CN"/>
        </w:rPr>
        <w:t xml:space="preserve"> with high test efficiency, </w:t>
      </w:r>
      <w:r>
        <w:rPr>
          <w:rFonts w:hint="eastAsia"/>
          <w:lang w:eastAsia="zh-CN"/>
        </w:rPr>
        <w:t xml:space="preserve">and every </w:t>
      </w:r>
      <w:r>
        <w:rPr>
          <w:rFonts w:hint="eastAsia"/>
          <w:lang w:val="en-US" w:eastAsia="zh-CN"/>
        </w:rPr>
        <w:t>tube need</w:t>
      </w:r>
      <w:r>
        <w:rPr>
          <w:rFonts w:hint="eastAsia"/>
          <w:lang w:eastAsia="zh-CN"/>
        </w:rPr>
        <w:t xml:space="preserve"> to test carefully. The measurement methods </w:t>
      </w:r>
      <w:r>
        <w:rPr>
          <w:rFonts w:hint="eastAsia"/>
          <w:lang w:val="en-US" w:eastAsia="zh-CN"/>
        </w:rPr>
        <w:t xml:space="preserve">and the One-PMT test platform </w:t>
      </w:r>
      <w:r>
        <w:rPr>
          <w:rFonts w:hint="eastAsia"/>
          <w:lang w:eastAsia="zh-CN"/>
        </w:rPr>
        <w:t>for single PMT has be introduced[</w:t>
      </w:r>
      <w:r>
        <w:rPr>
          <w:rFonts w:hint="eastAsia"/>
          <w:lang w:val="en-US" w:eastAsia="zh-CN"/>
        </w:rPr>
        <w:t>3</w:t>
      </w:r>
      <w:r>
        <w:rPr>
          <w:rFonts w:hint="eastAsia"/>
          <w:lang w:eastAsia="zh-CN"/>
        </w:rPr>
        <w:t>,</w:t>
      </w:r>
      <w:r>
        <w:rPr>
          <w:rFonts w:hint="eastAsia"/>
          <w:lang w:val="en-US" w:eastAsia="zh-CN"/>
        </w:rPr>
        <w:t>4</w:t>
      </w:r>
      <w:r>
        <w:rPr>
          <w:rFonts w:hint="eastAsia"/>
          <w:lang w:eastAsia="zh-CN"/>
        </w:rPr>
        <w:t xml:space="preserve">]. The batch test system is realized to test </w:t>
      </w:r>
      <w:r>
        <w:rPr>
          <w:rFonts w:hint="eastAsia"/>
          <w:lang w:val="en-US" w:eastAsia="zh-CN"/>
        </w:rPr>
        <w:t xml:space="preserve">the large number of </w:t>
      </w:r>
      <w:r>
        <w:rPr>
          <w:rFonts w:hint="eastAsia"/>
          <w:lang w:eastAsia="zh-CN"/>
        </w:rPr>
        <w:t>PMT</w:t>
      </w:r>
      <w:r>
        <w:rPr>
          <w:rFonts w:hint="eastAsia"/>
          <w:lang w:val="en-US" w:eastAsia="zh-CN"/>
        </w:rPr>
        <w:t>s</w:t>
      </w:r>
      <w:r>
        <w:rPr>
          <w:rFonts w:hint="eastAsia"/>
          <w:lang w:eastAsia="zh-CN"/>
        </w:rPr>
        <w:t xml:space="preserve"> fast and successively</w:t>
      </w:r>
      <w:r>
        <w:rPr>
          <w:rFonts w:hint="eastAsia"/>
          <w:lang w:val="en-US" w:eastAsia="zh-CN"/>
        </w:rPr>
        <w:t>,</w:t>
      </w:r>
      <w:r>
        <w:rPr>
          <w:rFonts w:hint="eastAsia"/>
          <w:lang w:eastAsia="zh-CN"/>
        </w:rPr>
        <w:t xml:space="preserve"> </w:t>
      </w:r>
      <w:r>
        <w:rPr>
          <w:rFonts w:hint="eastAsia"/>
          <w:lang w:val="en-US" w:eastAsia="zh-CN"/>
        </w:rPr>
        <w:t xml:space="preserve">which can </w:t>
      </w:r>
      <w:r>
        <w:rPr>
          <w:rFonts w:hint="eastAsia"/>
          <w:lang w:eastAsia="zh-CN"/>
        </w:rPr>
        <w:t xml:space="preserve">not </w:t>
      </w:r>
      <w:r>
        <w:rPr>
          <w:rFonts w:hint="eastAsia"/>
          <w:lang w:val="en-US" w:eastAsia="zh-CN"/>
        </w:rPr>
        <w:t>be operated by</w:t>
      </w:r>
      <w:r>
        <w:rPr>
          <w:rFonts w:hint="eastAsia"/>
          <w:lang w:eastAsia="zh-CN"/>
        </w:rPr>
        <w:t xml:space="preserve"> </w:t>
      </w:r>
      <w:r>
        <w:rPr>
          <w:rFonts w:hint="eastAsia"/>
          <w:lang w:val="en-US" w:eastAsia="zh-CN"/>
        </w:rPr>
        <w:t>increasing the number of the unit of the One-</w:t>
      </w:r>
      <w:r>
        <w:rPr>
          <w:rFonts w:hint="eastAsia"/>
          <w:lang w:eastAsia="zh-CN"/>
        </w:rPr>
        <w:t xml:space="preserve">PMT test platform. </w:t>
      </w:r>
    </w:p>
    <w:p>
      <w:pPr>
        <w:ind w:firstLine="426" w:firstLineChars="213"/>
        <w:rPr>
          <w:lang w:eastAsia="zh-CN"/>
        </w:rPr>
      </w:pPr>
      <w:r>
        <w:rPr>
          <w:rFonts w:hint="eastAsia"/>
        </w:rPr>
        <w:t xml:space="preserve">The </w:t>
      </w:r>
      <w:r>
        <w:rPr>
          <w:rFonts w:hint="eastAsia" w:eastAsia="宋体"/>
          <w:lang w:val="en-US" w:eastAsia="zh-CN"/>
        </w:rPr>
        <w:t xml:space="preserve">characteristics of one 20 inch </w:t>
      </w:r>
      <w:r>
        <w:rPr>
          <w:rFonts w:hint="eastAsia"/>
        </w:rPr>
        <w:t>PMT</w:t>
      </w:r>
      <w:r>
        <w:rPr>
          <w:rFonts w:hint="eastAsia"/>
          <w:lang w:eastAsia="zh-CN"/>
        </w:rPr>
        <w:t xml:space="preserve"> is categorized to two parts</w:t>
      </w:r>
      <w:r>
        <w:rPr>
          <w:rFonts w:hint="eastAsia"/>
          <w:lang w:val="en-US" w:eastAsia="zh-CN"/>
        </w:rPr>
        <w:t>, the parameters of p</w:t>
      </w:r>
      <w:r>
        <w:rPr>
          <w:rFonts w:hint="eastAsia"/>
          <w:lang w:eastAsia="zh-CN"/>
        </w:rPr>
        <w:t>hotocathode</w:t>
      </w:r>
      <w:r>
        <w:rPr>
          <w:rFonts w:hint="eastAsia"/>
          <w:lang w:val="en-US" w:eastAsia="zh-CN"/>
        </w:rPr>
        <w:t xml:space="preserve"> and </w:t>
      </w:r>
      <w:r>
        <w:rPr>
          <w:rFonts w:hint="eastAsia"/>
          <w:lang w:eastAsia="zh-CN"/>
        </w:rPr>
        <w:t xml:space="preserve">performance </w:t>
      </w:r>
      <w:r>
        <w:rPr>
          <w:rFonts w:hint="eastAsia"/>
          <w:lang w:val="en-US" w:eastAsia="zh-CN"/>
        </w:rPr>
        <w:t>of the</w:t>
      </w:r>
      <w:r>
        <w:rPr>
          <w:rFonts w:hint="eastAsia"/>
          <w:lang w:eastAsia="zh-CN"/>
        </w:rPr>
        <w:t xml:space="preserve"> anode</w:t>
      </w:r>
      <w:r>
        <w:rPr>
          <w:rFonts w:hint="eastAsia"/>
          <w:lang w:val="en-US" w:eastAsia="zh-CN"/>
        </w:rPr>
        <w:t xml:space="preserve"> part</w:t>
      </w:r>
      <w:r>
        <w:rPr>
          <w:rFonts w:hint="eastAsia"/>
          <w:lang w:eastAsia="zh-CN"/>
        </w:rPr>
        <w:t xml:space="preserve">. </w:t>
      </w:r>
      <w:r>
        <w:rPr>
          <w:rFonts w:hint="eastAsia"/>
          <w:lang w:val="en-US" w:eastAsia="zh-CN"/>
        </w:rPr>
        <w:t xml:space="preserve">So, the </w:t>
      </w:r>
      <w:r>
        <w:rPr>
          <w:rFonts w:hint="eastAsia"/>
          <w:lang w:eastAsia="zh-CN"/>
        </w:rPr>
        <w:t>batch test system is designed including three part: photo</w:t>
      </w:r>
      <w:r>
        <w:rPr>
          <w:rFonts w:hint="eastAsia"/>
        </w:rPr>
        <w:t xml:space="preserve">cathode </w:t>
      </w:r>
      <w:r>
        <w:rPr>
          <w:rFonts w:hint="eastAsia" w:eastAsia="宋体"/>
          <w:lang w:val="en-US" w:eastAsia="zh-CN"/>
        </w:rPr>
        <w:t>test subsystem, the anode test subsystem</w:t>
      </w:r>
      <w:r>
        <w:rPr>
          <w:rFonts w:hint="eastAsia" w:eastAsia="宋体"/>
          <w:lang w:eastAsia="zh-CN"/>
        </w:rPr>
        <w:t xml:space="preserve"> and </w:t>
      </w:r>
      <w:r>
        <w:rPr>
          <w:rFonts w:hint="eastAsia"/>
        </w:rPr>
        <w:t>database</w:t>
      </w:r>
      <w:r>
        <w:rPr>
          <w:rFonts w:hint="eastAsia" w:eastAsia="宋体"/>
          <w:lang w:val="en-US" w:eastAsia="zh-CN"/>
        </w:rPr>
        <w:t xml:space="preserve"> as shown in Fig.1</w:t>
      </w:r>
      <w:r>
        <w:rPr>
          <w:rFonts w:hint="eastAsia" w:eastAsia="宋体"/>
          <w:lang w:eastAsia="zh-CN"/>
        </w:rPr>
        <w:t>.</w:t>
      </w:r>
      <w:bookmarkEnd w:id="0"/>
    </w:p>
    <w:p>
      <w:pPr>
        <w:pStyle w:val="21"/>
        <w:jc w:val="center"/>
        <w:rPr>
          <w:rFonts w:ascii="Times New Roman" w:hAnsi="Times New Roman"/>
          <w:b/>
          <w:color w:val="auto"/>
          <w:sz w:val="18"/>
          <w:szCs w:val="18"/>
        </w:rPr>
      </w:pPr>
    </w:p>
    <w:p>
      <w:pPr>
        <w:ind w:firstLine="0"/>
        <w:jc w:val="center"/>
        <w:rPr>
          <w:b/>
          <w:sz w:val="18"/>
          <w:szCs w:val="18"/>
        </w:rPr>
      </w:pPr>
      <w:r>
        <w:object>
          <v:shape id="_x0000_i1025" o:spt="75" alt="" type="#_x0000_t75" style="height:124.85pt;width:318.05pt;" o:ole="t" filled="f" o:preferrelative="t" stroked="t" coordsize="21600,21600">
            <v:path/>
            <v:fill on="f" focussize="0,0"/>
            <v:stroke weight="0.0399212598425197pt" color="#000000 [3213]" joinstyle="miter"/>
            <v:imagedata r:id="rId7" o:title=""/>
            <o:lock v:ext="edit" aspectratio="t"/>
            <w10:wrap type="none"/>
            <w10:anchorlock/>
          </v:shape>
          <o:OLEObject Type="Embed" ProgID="Visio.Drawing.15" ShapeID="_x0000_i1025" DrawAspect="Content" ObjectID="_1468075725" r:id="rId6">
            <o:LockedField>false</o:LockedField>
          </o:OLEObject>
        </w:object>
      </w:r>
    </w:p>
    <w:p>
      <w:pPr>
        <w:pStyle w:val="24"/>
        <w:jc w:val="center"/>
        <w:rPr>
          <w:rFonts w:hint="eastAsia" w:ascii="Times New Roman" w:hAnsi="Times New Roman" w:eastAsia="Times New Roman" w:cs="Times New Roman"/>
          <w:b w:val="0"/>
          <w:bCs/>
          <w:kern w:val="0"/>
          <w:lang w:eastAsia="zh-CN"/>
        </w:rPr>
      </w:pPr>
      <w:r>
        <w:rPr>
          <w:rFonts w:hint="eastAsia" w:ascii="Times New Roman" w:hAnsi="Times New Roman" w:eastAsia="Times New Roman" w:cs="Times New Roman"/>
          <w:b/>
          <w:kern w:val="0"/>
        </w:rPr>
        <w:t>Fig</w:t>
      </w:r>
      <w:r>
        <w:rPr>
          <w:rFonts w:hint="eastAsia" w:ascii="Times New Roman" w:hAnsi="Times New Roman" w:eastAsia="Times New Roman" w:cs="Times New Roman"/>
          <w:b/>
          <w:kern w:val="0"/>
          <w:lang w:eastAsia="zh-CN"/>
        </w:rPr>
        <w:t>. 1</w:t>
      </w:r>
      <w:r>
        <w:rPr>
          <w:rFonts w:hint="eastAsia" w:ascii="Times New Roman" w:hAnsi="Times New Roman" w:eastAsia="Times New Roman" w:cs="Times New Roman"/>
          <w:b/>
          <w:kern w:val="0"/>
        </w:rPr>
        <w:t xml:space="preserve">. </w:t>
      </w:r>
      <w:r>
        <w:rPr>
          <w:rFonts w:hint="eastAsia" w:ascii="Times New Roman" w:hAnsi="Times New Roman" w:eastAsia="Times New Roman" w:cs="Times New Roman"/>
          <w:b w:val="0"/>
          <w:bCs/>
          <w:kern w:val="0"/>
        </w:rPr>
        <w:t>The testing information of PMT in the batch test system</w:t>
      </w:r>
      <w:r>
        <w:rPr>
          <w:rFonts w:hint="eastAsia" w:ascii="Times New Roman" w:hAnsi="Times New Roman" w:eastAsia="Times New Roman" w:cs="Times New Roman"/>
          <w:b w:val="0"/>
          <w:bCs/>
          <w:kern w:val="0"/>
          <w:lang w:eastAsia="zh-CN"/>
        </w:rPr>
        <w:t>.</w:t>
      </w:r>
    </w:p>
    <w:p>
      <w:pPr>
        <w:ind w:firstLine="426" w:firstLineChars="213"/>
        <w:jc w:val="left"/>
        <w:rPr>
          <w:rStyle w:val="7"/>
        </w:rPr>
      </w:pPr>
      <w:r>
        <w:rPr>
          <w:rFonts w:hint="eastAsia" w:eastAsia="宋体"/>
          <w:lang w:val="en-US" w:eastAsia="zh-CN"/>
        </w:rPr>
        <w:t>Photoc</w:t>
      </w:r>
      <w:r>
        <w:rPr>
          <w:rFonts w:hint="eastAsia"/>
        </w:rPr>
        <w:t xml:space="preserve">athode performance is tested </w:t>
      </w:r>
      <w:r>
        <w:rPr>
          <w:rFonts w:hint="eastAsia" w:eastAsia="宋体"/>
          <w:lang w:val="en-US" w:eastAsia="zh-CN"/>
        </w:rPr>
        <w:t>with</w:t>
      </w:r>
      <w:r>
        <w:rPr>
          <w:rFonts w:hint="eastAsia"/>
        </w:rPr>
        <w:t xml:space="preserve">in </w:t>
      </w:r>
      <w:r>
        <w:rPr>
          <w:rFonts w:hint="eastAsia" w:eastAsia="宋体"/>
          <w:lang w:val="en-US" w:eastAsia="zh-CN"/>
        </w:rPr>
        <w:t xml:space="preserve">a </w:t>
      </w:r>
      <w:r>
        <w:rPr>
          <w:rFonts w:hint="eastAsia"/>
        </w:rPr>
        <w:t xml:space="preserve">current mode including </w:t>
      </w:r>
      <w:r>
        <w:rPr>
          <w:rFonts w:hint="eastAsia" w:eastAsia="宋体"/>
          <w:lang w:eastAsia="zh-CN"/>
        </w:rPr>
        <w:t>t</w:t>
      </w:r>
      <w:r>
        <w:rPr>
          <w:rFonts w:hint="eastAsia"/>
        </w:rPr>
        <w:t>he QE</w:t>
      </w:r>
      <w:r>
        <w:rPr>
          <w:rFonts w:hint="eastAsia" w:eastAsia="宋体"/>
          <w:lang w:val="en-US" w:eastAsia="zh-CN"/>
        </w:rPr>
        <w:t>@410nm</w:t>
      </w:r>
      <w:r>
        <w:rPr>
          <w:rFonts w:hint="eastAsia"/>
        </w:rPr>
        <w:t>, QE vs. Wavelength</w:t>
      </w:r>
      <w:r>
        <w:rPr>
          <w:rFonts w:hint="eastAsia" w:eastAsia="宋体"/>
          <w:lang w:val="en-US" w:eastAsia="zh-CN"/>
        </w:rPr>
        <w:t xml:space="preserve"> (QE-</w:t>
      </w:r>
      <w:r>
        <w:rPr>
          <w:rFonts w:hint="default" w:ascii="Times New Roman" w:hAnsi="Times New Roman" w:eastAsia="宋体" w:cs="Times New Roman"/>
          <w:lang w:val="en-US" w:eastAsia="zh-CN"/>
        </w:rPr>
        <w:t>λ</w:t>
      </w:r>
      <w:r>
        <w:rPr>
          <w:rFonts w:hint="eastAsia" w:eastAsia="宋体"/>
          <w:lang w:val="en-US" w:eastAsia="zh-CN"/>
        </w:rPr>
        <w:t>)</w:t>
      </w:r>
      <w:r>
        <w:rPr>
          <w:rFonts w:hint="eastAsia"/>
        </w:rPr>
        <w:t>, and the mapping of the QE uniformity</w:t>
      </w:r>
      <w:r>
        <w:rPr>
          <w:rFonts w:hint="eastAsia" w:eastAsia="宋体"/>
          <w:lang w:val="en-US" w:eastAsia="zh-CN"/>
        </w:rPr>
        <w:t>. T</w:t>
      </w:r>
      <w:r>
        <w:rPr>
          <w:rFonts w:hint="eastAsia"/>
        </w:rPr>
        <w:t xml:space="preserve">he anode performance is tested in </w:t>
      </w:r>
      <w:r>
        <w:rPr>
          <w:rFonts w:hint="eastAsia" w:eastAsia="宋体"/>
          <w:lang w:val="en-US" w:eastAsia="zh-CN"/>
        </w:rPr>
        <w:t xml:space="preserve">the </w:t>
      </w:r>
      <w:r>
        <w:rPr>
          <w:rFonts w:hint="eastAsia"/>
        </w:rPr>
        <w:t>pulse mode</w:t>
      </w:r>
      <w:r>
        <w:rPr>
          <w:rFonts w:hint="eastAsia" w:eastAsia="宋体"/>
          <w:lang w:val="en-US" w:eastAsia="zh-CN"/>
        </w:rPr>
        <w:t>, which</w:t>
      </w:r>
      <w:r>
        <w:rPr>
          <w:rFonts w:hint="eastAsia"/>
        </w:rPr>
        <w:t xml:space="preserve"> including </w:t>
      </w:r>
      <w:r>
        <w:rPr>
          <w:rFonts w:hint="eastAsia" w:eastAsia="宋体"/>
          <w:lang w:val="en-US" w:eastAsia="zh-CN"/>
        </w:rPr>
        <w:t xml:space="preserve">the </w:t>
      </w:r>
      <w:r>
        <w:rPr>
          <w:rFonts w:hint="eastAsia"/>
        </w:rPr>
        <w:t xml:space="preserve">SPE charge spectra, </w:t>
      </w:r>
      <w:r>
        <w:rPr>
          <w:rFonts w:hint="eastAsia" w:eastAsia="宋体"/>
          <w:lang w:val="en-US" w:eastAsia="zh-CN"/>
        </w:rPr>
        <w:t xml:space="preserve">the </w:t>
      </w:r>
      <w:r>
        <w:rPr>
          <w:rFonts w:hint="eastAsia"/>
        </w:rPr>
        <w:t>gain vs. high voltage settings for the MCP assembly,</w:t>
      </w:r>
      <w:r>
        <w:rPr>
          <w:rFonts w:hint="eastAsia" w:eastAsia="宋体"/>
          <w:lang w:val="en-US" w:eastAsia="zh-CN"/>
        </w:rPr>
        <w:t>the</w:t>
      </w:r>
      <w:r>
        <w:rPr>
          <w:rFonts w:hint="eastAsia"/>
        </w:rPr>
        <w:t xml:space="preserve"> ranges of gain linearity and </w:t>
      </w:r>
      <w:r>
        <w:rPr>
          <w:rFonts w:hint="eastAsia" w:eastAsia="宋体"/>
          <w:lang w:val="en-US" w:eastAsia="zh-CN"/>
        </w:rPr>
        <w:t xml:space="preserve">the </w:t>
      </w:r>
      <w:r>
        <w:rPr>
          <w:rFonts w:hint="eastAsia"/>
        </w:rPr>
        <w:t xml:space="preserve">dynamic range, </w:t>
      </w:r>
      <w:r>
        <w:rPr>
          <w:rFonts w:hint="eastAsia" w:eastAsia="宋体"/>
          <w:lang w:val="en-US" w:eastAsia="zh-CN"/>
        </w:rPr>
        <w:t xml:space="preserve">the </w:t>
      </w:r>
      <w:r>
        <w:rPr>
          <w:rFonts w:hint="eastAsia" w:eastAsia="宋体"/>
          <w:lang w:eastAsia="zh-CN"/>
        </w:rPr>
        <w:t>t</w:t>
      </w:r>
      <w:r>
        <w:rPr>
          <w:rFonts w:hint="eastAsia"/>
        </w:rPr>
        <w:t xml:space="preserve">iming characteristics of output signals and </w:t>
      </w:r>
      <w:r>
        <w:rPr>
          <w:rFonts w:hint="eastAsia" w:eastAsia="宋体"/>
          <w:lang w:val="en-US" w:eastAsia="zh-CN"/>
        </w:rPr>
        <w:t xml:space="preserve">the </w:t>
      </w:r>
      <w:r>
        <w:rPr>
          <w:rFonts w:hint="eastAsia"/>
        </w:rPr>
        <w:t>transit timing spread (TTS)</w:t>
      </w:r>
      <w:r>
        <w:rPr>
          <w:rFonts w:hint="eastAsia" w:eastAsia="宋体"/>
          <w:lang w:val="en-US" w:eastAsia="zh-CN"/>
        </w:rPr>
        <w:t>[6]</w:t>
      </w:r>
      <w:r>
        <w:rPr>
          <w:rFonts w:hint="eastAsia"/>
        </w:rPr>
        <w:t xml:space="preserve">. </w:t>
      </w:r>
    </w:p>
    <w:p>
      <w:pPr>
        <w:ind w:firstLine="426" w:firstLineChars="213"/>
        <w:jc w:val="left"/>
        <w:rPr>
          <w:rFonts w:hint="eastAsia" w:eastAsia="宋体"/>
          <w:bCs/>
          <w:sz w:val="18"/>
          <w:szCs w:val="18"/>
          <w:lang w:eastAsia="zh-CN"/>
        </w:rPr>
      </w:pPr>
      <w:r>
        <w:rPr>
          <w:rFonts w:hint="eastAsia"/>
        </w:rPr>
        <w:t xml:space="preserve">At the same time, a database </w:t>
      </w:r>
      <w:r>
        <w:rPr>
          <w:rFonts w:hint="eastAsia" w:eastAsia="宋体"/>
          <w:lang w:val="en-US" w:eastAsia="zh-CN"/>
        </w:rPr>
        <w:t>ha</w:t>
      </w:r>
      <w:r>
        <w:rPr>
          <w:rFonts w:hint="eastAsia"/>
        </w:rPr>
        <w:t>s also been established</w:t>
      </w:r>
      <w:r>
        <w:rPr>
          <w:rFonts w:hint="eastAsia" w:eastAsia="宋体"/>
          <w:lang w:eastAsia="zh-CN"/>
        </w:rPr>
        <w:t>[</w:t>
      </w:r>
      <w:r>
        <w:rPr>
          <w:rFonts w:hint="eastAsia" w:eastAsia="宋体"/>
          <w:lang w:val="en-US" w:eastAsia="zh-CN"/>
        </w:rPr>
        <w:t>7</w:t>
      </w:r>
      <w:r>
        <w:rPr>
          <w:rFonts w:hint="eastAsia" w:eastAsia="宋体"/>
          <w:lang w:eastAsia="zh-CN"/>
        </w:rPr>
        <w:t>]</w:t>
      </w:r>
      <w:r>
        <w:rPr>
          <w:rFonts w:hint="eastAsia"/>
        </w:rPr>
        <w:t>, thus the PMT batch test data can be updated, tracked, recorded, queried in time. And the data could be shared between partners and help to check out the performance of PMT</w:t>
      </w:r>
      <w:r>
        <w:rPr>
          <w:rFonts w:hint="eastAsia" w:eastAsia="宋体"/>
          <w:lang w:val="en-US" w:eastAsia="zh-CN"/>
        </w:rPr>
        <w:t>s in mass production process</w:t>
      </w:r>
      <w:r>
        <w:rPr>
          <w:rFonts w:hint="eastAsia"/>
        </w:rPr>
        <w:t xml:space="preserve">. </w:t>
      </w:r>
    </w:p>
    <w:p>
      <w:pPr>
        <w:pStyle w:val="16"/>
      </w:pPr>
      <w:r>
        <w:rPr>
          <w:rFonts w:hint="eastAsia"/>
        </w:rPr>
        <w:t xml:space="preserve">The </w:t>
      </w:r>
      <w:r>
        <w:rPr>
          <w:rFonts w:hint="eastAsia" w:eastAsia="宋体"/>
          <w:lang w:eastAsia="zh-CN"/>
        </w:rPr>
        <w:t xml:space="preserve">result </w:t>
      </w:r>
      <w:r>
        <w:rPr>
          <w:rFonts w:hint="eastAsia"/>
        </w:rPr>
        <w:t xml:space="preserve">of the 20 inch </w:t>
      </w:r>
      <w:r>
        <w:rPr>
          <w:rFonts w:hint="eastAsia"/>
          <w:lang w:eastAsia="zh-CN"/>
        </w:rPr>
        <w:t>MCP-PMT in the batch test</w:t>
      </w:r>
    </w:p>
    <w:p>
      <w:pPr>
        <w:ind w:firstLine="0"/>
        <w:rPr>
          <w:rFonts w:hint="eastAsia" w:eastAsia="宋体"/>
          <w:lang w:eastAsia="zh-CN"/>
        </w:rPr>
      </w:pPr>
      <w:r>
        <w:rPr>
          <w:rFonts w:hint="eastAsia" w:eastAsia="宋体"/>
          <w:lang w:val="en-US" w:eastAsia="zh-CN"/>
        </w:rPr>
        <w:t xml:space="preserve">A lot of MCP-PMTs produced by the mass production process have been tested within the </w:t>
      </w:r>
      <w:r>
        <w:rPr>
          <w:rFonts w:hint="eastAsia"/>
          <w:lang w:eastAsia="zh-CN"/>
        </w:rPr>
        <w:t>batch test system</w:t>
      </w:r>
      <w:r>
        <w:rPr>
          <w:rFonts w:hint="eastAsia"/>
          <w:lang w:val="en-US" w:eastAsia="zh-CN"/>
        </w:rPr>
        <w:t>,</w:t>
      </w:r>
      <w:r>
        <w:rPr>
          <w:rFonts w:hint="eastAsia"/>
          <w:lang w:eastAsia="zh-CN"/>
        </w:rPr>
        <w:t xml:space="preserve"> </w:t>
      </w:r>
      <w:r>
        <w:rPr>
          <w:rFonts w:hint="eastAsia" w:eastAsia="宋体"/>
          <w:lang w:eastAsia="zh-CN"/>
        </w:rPr>
        <w:t xml:space="preserve">and </w:t>
      </w:r>
      <w:r>
        <w:rPr>
          <w:rFonts w:hint="eastAsia" w:eastAsia="宋体"/>
          <w:lang w:val="en-US" w:eastAsia="zh-CN"/>
        </w:rPr>
        <w:t>all the result of the parameters were</w:t>
      </w:r>
      <w:r>
        <w:rPr>
          <w:rFonts w:hint="eastAsia"/>
        </w:rPr>
        <w:t xml:space="preserve"> recorded in the database.</w:t>
      </w:r>
      <w:r>
        <w:rPr>
          <w:rFonts w:hint="eastAsia" w:eastAsia="宋体"/>
          <w:lang w:eastAsia="zh-CN"/>
        </w:rPr>
        <w:t xml:space="preserve"> </w:t>
      </w:r>
    </w:p>
    <w:p>
      <w:pPr>
        <w:ind w:firstLine="400" w:firstLineChars="200"/>
        <w:rPr>
          <w:rFonts w:ascii="Times New Roman" w:hAnsi="Times New Roman"/>
          <w:b/>
          <w:color w:val="auto"/>
          <w:sz w:val="18"/>
          <w:szCs w:val="18"/>
        </w:rPr>
      </w:pPr>
      <w:r>
        <w:rPr>
          <w:rFonts w:hint="eastAsia" w:eastAsia="宋体"/>
          <w:lang w:eastAsia="zh-CN"/>
        </w:rPr>
        <w:t xml:space="preserve">Table 1. shows the typical </w:t>
      </w:r>
      <w:r>
        <w:rPr>
          <w:rFonts w:hint="eastAsia" w:eastAsia="宋体"/>
          <w:lang w:val="en-US" w:eastAsia="zh-CN"/>
        </w:rPr>
        <w:t xml:space="preserve">test data of the 20 inch MCP-PMT </w:t>
      </w:r>
      <w:r>
        <w:rPr>
          <w:rFonts w:hint="eastAsia" w:eastAsia="宋体"/>
          <w:lang w:eastAsia="zh-CN"/>
        </w:rPr>
        <w:t>parameters</w:t>
      </w:r>
      <w:r>
        <w:rPr>
          <w:rFonts w:hint="eastAsia" w:eastAsia="宋体"/>
          <w:lang w:val="en-US" w:eastAsia="zh-CN"/>
        </w:rPr>
        <w:t xml:space="preserve">. </w:t>
      </w:r>
      <w:r>
        <w:rPr>
          <w:rFonts w:hint="eastAsia" w:eastAsia="宋体"/>
          <w:lang w:eastAsia="zh-CN"/>
        </w:rPr>
        <w:t xml:space="preserve">The batch test system with fast batch testing capability could meet the mass production requirements. </w:t>
      </w:r>
    </w:p>
    <w:tbl>
      <w:tblPr>
        <w:tblStyle w:val="8"/>
        <w:tblpPr w:leftFromText="180" w:rightFromText="180" w:vertAnchor="text" w:horzAnchor="page" w:tblpX="2697" w:tblpY="650"/>
        <w:tblOverlap w:val="never"/>
        <w:tblW w:w="6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606"/>
        <w:gridCol w:w="1389"/>
        <w:gridCol w:w="1156"/>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2687" w:type="dxa"/>
            <w:gridSpan w:val="2"/>
            <w:tcBorders>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jc w:val="center"/>
              <w:outlineLvl w:val="9"/>
              <w:rPr>
                <w:rFonts w:ascii="Times New Roman" w:hAnsi="Times New Roman"/>
                <w:color w:val="auto"/>
                <w:sz w:val="18"/>
                <w:szCs w:val="18"/>
                <w:lang w:eastAsia="zh-CN"/>
              </w:rPr>
            </w:pPr>
            <w:r>
              <w:rPr>
                <w:rFonts w:ascii="Times New Roman" w:hAnsi="Times New Roman"/>
                <w:color w:val="auto"/>
                <w:sz w:val="18"/>
                <w:szCs w:val="18"/>
                <w:lang w:eastAsia="zh-CN"/>
              </w:rPr>
              <w:t>parameters</w:t>
            </w:r>
          </w:p>
        </w:tc>
        <w:tc>
          <w:tcPr>
            <w:tcW w:w="1389" w:type="dxa"/>
            <w:tcBorders>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ascii="Times New Roman" w:hAnsi="Times New Roman"/>
                <w:color w:val="auto"/>
                <w:sz w:val="18"/>
                <w:szCs w:val="18"/>
                <w:lang w:eastAsia="zh-CN"/>
              </w:rPr>
              <w:t>Typ.</w:t>
            </w:r>
          </w:p>
        </w:tc>
        <w:tc>
          <w:tcPr>
            <w:tcW w:w="1156" w:type="dxa"/>
            <w:tcBorders>
              <w:left w:val="single" w:color="auto" w:sz="4" w:space="0"/>
              <w:bottom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ascii="Times New Roman" w:hAnsi="Times New Roman"/>
                <w:color w:val="auto"/>
                <w:sz w:val="18"/>
                <w:szCs w:val="18"/>
                <w:lang w:eastAsia="zh-CN"/>
              </w:rPr>
              <w:t>Unit</w:t>
            </w:r>
          </w:p>
        </w:tc>
        <w:tc>
          <w:tcPr>
            <w:tcW w:w="1588" w:type="dxa"/>
            <w:tcBorders>
              <w:left w:val="single" w:color="auto" w:sz="4" w:space="0"/>
              <w:bottom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hint="eastAsia" w:ascii="Times New Roman" w:hAnsi="Times New Roman"/>
                <w:color w:val="auto"/>
                <w:sz w:val="18"/>
                <w:szCs w:val="18"/>
                <w:lang w:eastAsia="zh-CN"/>
              </w:rPr>
              <w:t>Test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2687" w:type="dxa"/>
            <w:gridSpan w:val="2"/>
            <w:tcBorders>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jc w:val="center"/>
              <w:outlineLvl w:val="9"/>
              <w:rPr>
                <w:rFonts w:ascii="Times New Roman" w:hAnsi="Times New Roman"/>
                <w:color w:val="auto"/>
                <w:sz w:val="18"/>
                <w:szCs w:val="18"/>
                <w:lang w:val="en-US" w:eastAsia="zh-CN"/>
              </w:rPr>
            </w:pPr>
            <w:r>
              <w:rPr>
                <w:rFonts w:hint="eastAsia" w:ascii="Times New Roman" w:hAnsi="Times New Roman"/>
                <w:color w:val="auto"/>
                <w:sz w:val="18"/>
                <w:szCs w:val="18"/>
                <w:lang w:val="en-US" w:eastAsia="zh-CN"/>
              </w:rPr>
              <w:t>Cooling time</w:t>
            </w:r>
          </w:p>
        </w:tc>
        <w:tc>
          <w:tcPr>
            <w:tcW w:w="1389" w:type="dxa"/>
            <w:tcBorders>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jc w:val="center"/>
              <w:outlineLvl w:val="9"/>
              <w:rPr>
                <w:rFonts w:ascii="Times New Roman" w:hAnsi="Times New Roman"/>
                <w:color w:val="auto"/>
                <w:sz w:val="18"/>
                <w:szCs w:val="18"/>
                <w:lang w:eastAsia="zh-CN"/>
              </w:rPr>
            </w:pPr>
          </w:p>
        </w:tc>
        <w:tc>
          <w:tcPr>
            <w:tcW w:w="1156" w:type="dxa"/>
            <w:tcBorders>
              <w:left w:val="single" w:color="auto" w:sz="4" w:space="0"/>
              <w:bottom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jc w:val="center"/>
              <w:outlineLvl w:val="9"/>
              <w:rPr>
                <w:rFonts w:ascii="Times New Roman" w:hAnsi="Times New Roman"/>
                <w:color w:val="auto"/>
                <w:sz w:val="18"/>
                <w:szCs w:val="18"/>
                <w:lang w:eastAsia="zh-CN"/>
              </w:rPr>
            </w:pPr>
          </w:p>
        </w:tc>
        <w:tc>
          <w:tcPr>
            <w:tcW w:w="1588" w:type="dxa"/>
            <w:tcBorders>
              <w:left w:val="single" w:color="auto" w:sz="4" w:space="0"/>
              <w:bottom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hint="eastAsia" w:ascii="Times New Roman" w:hAnsi="Times New Roman"/>
                <w:color w:val="auto"/>
                <w:sz w:val="18"/>
                <w:szCs w:val="18"/>
                <w:lang w:val="en-US" w:eastAsia="zh-CN"/>
              </w:rPr>
            </w:pPr>
            <w:r>
              <w:rPr>
                <w:rFonts w:hint="eastAsia" w:ascii="Times New Roman" w:hAnsi="Times New Roman"/>
                <w:color w:val="auto"/>
                <w:sz w:val="18"/>
                <w:szCs w:val="18"/>
                <w:lang w:val="en-US" w:eastAsia="zh-CN"/>
              </w:rPr>
              <w:t>12hours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1081" w:type="dxa"/>
            <w:vMerge w:val="restart"/>
            <w:tcBorders>
              <w:top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jc w:val="center"/>
              <w:outlineLvl w:val="9"/>
              <w:rPr>
                <w:rFonts w:ascii="Times New Roman" w:hAnsi="Times New Roman"/>
                <w:color w:val="auto"/>
                <w:sz w:val="18"/>
                <w:szCs w:val="18"/>
                <w:lang w:eastAsia="zh-CN"/>
              </w:rPr>
            </w:pPr>
            <w:r>
              <w:rPr>
                <w:rFonts w:ascii="Times New Roman" w:hAnsi="Times New Roman"/>
                <w:color w:val="auto"/>
                <w:sz w:val="18"/>
                <w:szCs w:val="18"/>
                <w:lang w:eastAsia="zh-CN"/>
              </w:rPr>
              <w:t>Cathode</w:t>
            </w: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jc w:val="center"/>
              <w:outlineLvl w:val="9"/>
              <w:rPr>
                <w:rFonts w:ascii="Times New Roman" w:hAnsi="Times New Roman"/>
                <w:color w:val="auto"/>
                <w:sz w:val="18"/>
                <w:szCs w:val="18"/>
                <w:lang w:eastAsia="zh-CN"/>
              </w:rPr>
            </w:pPr>
            <w:r>
              <w:rPr>
                <w:rFonts w:ascii="Times New Roman" w:hAnsi="Times New Roman"/>
                <w:color w:val="auto"/>
                <w:sz w:val="18"/>
                <w:szCs w:val="18"/>
                <w:lang w:eastAsia="zh-CN"/>
              </w:rPr>
              <w:t>QE@400nm</w:t>
            </w:r>
          </w:p>
        </w:tc>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hint="eastAsia" w:ascii="Times New Roman" w:hAnsi="Times New Roman"/>
                <w:color w:val="auto"/>
                <w:sz w:val="18"/>
                <w:szCs w:val="18"/>
                <w:lang w:eastAsia="zh-CN"/>
              </w:rPr>
              <w:t>26</w:t>
            </w:r>
          </w:p>
        </w:tc>
        <w:tc>
          <w:tcPr>
            <w:tcW w:w="1156" w:type="dxa"/>
            <w:tcBorders>
              <w:top w:val="single" w:color="auto" w:sz="4" w:space="0"/>
              <w:left w:val="single" w:color="auto" w:sz="4" w:space="0"/>
              <w:bottom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ascii="Times New Roman" w:hAnsi="Times New Roman"/>
                <w:color w:val="auto"/>
                <w:sz w:val="18"/>
                <w:szCs w:val="18"/>
                <w:lang w:eastAsia="zh-CN"/>
              </w:rPr>
              <w:t>%</w:t>
            </w:r>
          </w:p>
        </w:tc>
        <w:tc>
          <w:tcPr>
            <w:tcW w:w="1588" w:type="dxa"/>
            <w:tcBorders>
              <w:top w:val="single" w:color="auto" w:sz="4" w:space="0"/>
              <w:left w:val="single" w:color="auto" w:sz="4" w:space="0"/>
              <w:bottom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hint="eastAsia" w:ascii="Times New Roman" w:hAnsi="Times New Roman"/>
                <w:color w:val="auto"/>
                <w:sz w:val="18"/>
                <w:szCs w:val="18"/>
                <w:lang w:val="en-US" w:eastAsia="zh-CN"/>
              </w:rPr>
              <w:t>30</w:t>
            </w:r>
            <w:r>
              <w:rPr>
                <w:rFonts w:hint="eastAsia" w:ascii="Times New Roman" w:hAnsi="Times New Roman"/>
                <w:color w:val="auto"/>
                <w:sz w:val="18"/>
                <w:szCs w:val="18"/>
                <w:lang w:eastAsia="zh-CN"/>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1081" w:type="dxa"/>
            <w:vMerge w:val="continue"/>
            <w:tcBorders>
              <w:top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jc w:val="center"/>
              <w:outlineLvl w:val="9"/>
              <w:rPr>
                <w:rFonts w:ascii="Times New Roman" w:hAnsi="Times New Roman"/>
                <w:color w:val="auto"/>
                <w:sz w:val="18"/>
                <w:szCs w:val="18"/>
                <w:lang w:eastAsia="zh-CN"/>
              </w:rPr>
            </w:pP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jc w:val="center"/>
              <w:outlineLvl w:val="9"/>
              <w:rPr>
                <w:rFonts w:ascii="Times New Roman" w:hAnsi="Times New Roman"/>
                <w:color w:val="auto"/>
                <w:sz w:val="18"/>
                <w:szCs w:val="18"/>
                <w:lang w:eastAsia="zh-CN"/>
              </w:rPr>
            </w:pPr>
            <w:r>
              <w:rPr>
                <w:rFonts w:hint="eastAsia" w:ascii="Times New Roman" w:hAnsi="Times New Roman"/>
                <w:color w:val="auto"/>
                <w:sz w:val="18"/>
                <w:szCs w:val="18"/>
                <w:lang w:val="en-US" w:eastAsia="zh-CN"/>
              </w:rPr>
              <w:t>S</w:t>
            </w:r>
            <w:r>
              <w:rPr>
                <w:rFonts w:ascii="Times New Roman" w:hAnsi="Times New Roman"/>
                <w:color w:val="auto"/>
                <w:sz w:val="18"/>
                <w:szCs w:val="18"/>
                <w:lang w:eastAsia="zh-CN"/>
              </w:rPr>
              <w:t>pectral response</w:t>
            </w:r>
          </w:p>
        </w:tc>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ascii="Times New Roman" w:hAnsi="Times New Roman"/>
                <w:color w:val="auto"/>
                <w:sz w:val="18"/>
                <w:szCs w:val="18"/>
                <w:lang w:eastAsia="zh-CN"/>
              </w:rPr>
              <w:t>300-700</w:t>
            </w:r>
          </w:p>
        </w:tc>
        <w:tc>
          <w:tcPr>
            <w:tcW w:w="1156" w:type="dxa"/>
            <w:tcBorders>
              <w:top w:val="single" w:color="auto" w:sz="4" w:space="0"/>
              <w:left w:val="single" w:color="auto" w:sz="4" w:space="0"/>
              <w:bottom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ascii="Times New Roman" w:hAnsi="Times New Roman"/>
                <w:color w:val="auto"/>
                <w:sz w:val="18"/>
                <w:szCs w:val="18"/>
                <w:lang w:eastAsia="zh-CN"/>
              </w:rPr>
              <w:t>nm</w:t>
            </w:r>
          </w:p>
        </w:tc>
        <w:tc>
          <w:tcPr>
            <w:tcW w:w="1588" w:type="dxa"/>
            <w:tcBorders>
              <w:top w:val="single" w:color="auto" w:sz="4" w:space="0"/>
              <w:left w:val="single" w:color="auto" w:sz="4" w:space="0"/>
              <w:bottom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hint="eastAsia" w:ascii="Times New Roman" w:hAnsi="Times New Roman"/>
                <w:color w:val="auto"/>
                <w:sz w:val="18"/>
                <w:szCs w:val="18"/>
                <w:lang w:val="en-US" w:eastAsia="zh-CN"/>
              </w:rPr>
              <w:t>30</w:t>
            </w:r>
            <w:r>
              <w:rPr>
                <w:rFonts w:hint="eastAsia" w:ascii="Times New Roman" w:hAnsi="Times New Roman"/>
                <w:color w:val="auto"/>
                <w:sz w:val="18"/>
                <w:szCs w:val="18"/>
                <w:lang w:eastAsia="zh-CN"/>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1081" w:type="dxa"/>
            <w:tcBorders>
              <w:top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jc w:val="center"/>
              <w:outlineLvl w:val="9"/>
              <w:rPr>
                <w:rFonts w:ascii="Times New Roman" w:hAnsi="Times New Roman"/>
                <w:color w:val="auto"/>
                <w:sz w:val="18"/>
                <w:szCs w:val="18"/>
                <w:lang w:eastAsia="zh-CN"/>
              </w:rPr>
            </w:pP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jc w:val="center"/>
              <w:outlineLvl w:val="9"/>
              <w:rPr>
                <w:rFonts w:ascii="Times New Roman" w:hAnsi="Times New Roman"/>
                <w:color w:val="auto"/>
                <w:sz w:val="18"/>
                <w:szCs w:val="18"/>
                <w:lang w:val="en-US" w:eastAsia="zh-CN"/>
              </w:rPr>
            </w:pPr>
            <w:r>
              <w:rPr>
                <w:rFonts w:hint="eastAsia" w:ascii="Times New Roman" w:hAnsi="Times New Roman"/>
                <w:color w:val="auto"/>
                <w:sz w:val="18"/>
                <w:szCs w:val="18"/>
                <w:lang w:val="en-US" w:eastAsia="zh-CN"/>
              </w:rPr>
              <w:t>Non-uniformity</w:t>
            </w:r>
          </w:p>
        </w:tc>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val="en-US" w:eastAsia="zh-CN"/>
              </w:rPr>
            </w:pPr>
            <w:r>
              <w:rPr>
                <w:rFonts w:hint="eastAsia" w:ascii="Times New Roman" w:hAnsi="Times New Roman"/>
                <w:color w:val="auto"/>
                <w:sz w:val="18"/>
                <w:szCs w:val="18"/>
                <w:lang w:val="en-US" w:eastAsia="zh-CN"/>
              </w:rPr>
              <w:t>6</w:t>
            </w:r>
          </w:p>
        </w:tc>
        <w:tc>
          <w:tcPr>
            <w:tcW w:w="1156" w:type="dxa"/>
            <w:tcBorders>
              <w:top w:val="single" w:color="auto" w:sz="4" w:space="0"/>
              <w:left w:val="single" w:color="auto" w:sz="4" w:space="0"/>
              <w:bottom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ascii="Times New Roman" w:hAnsi="Times New Roman"/>
                <w:color w:val="auto"/>
                <w:sz w:val="18"/>
                <w:szCs w:val="18"/>
                <w:lang w:eastAsia="zh-CN"/>
              </w:rPr>
              <w:t>%</w:t>
            </w:r>
          </w:p>
        </w:tc>
        <w:tc>
          <w:tcPr>
            <w:tcW w:w="1588" w:type="dxa"/>
            <w:tcBorders>
              <w:top w:val="single" w:color="auto" w:sz="4" w:space="0"/>
              <w:left w:val="single" w:color="auto" w:sz="4" w:space="0"/>
              <w:bottom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hint="eastAsia" w:ascii="Times New Roman" w:hAnsi="Times New Roman"/>
                <w:color w:val="auto"/>
                <w:sz w:val="18"/>
                <w:szCs w:val="18"/>
                <w:lang w:val="en-US" w:eastAsia="zh-CN"/>
              </w:rPr>
            </w:pPr>
            <w:r>
              <w:rPr>
                <w:rFonts w:hint="eastAsia" w:ascii="Times New Roman" w:hAnsi="Times New Roman"/>
                <w:color w:val="auto"/>
                <w:sz w:val="18"/>
                <w:szCs w:val="18"/>
                <w:lang w:val="en-US" w:eastAsia="zh-CN"/>
              </w:rPr>
              <w:t>30min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1081" w:type="dxa"/>
            <w:vMerge w:val="restart"/>
            <w:tcBorders>
              <w:top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hint="eastAsia" w:ascii="Times New Roman" w:hAnsi="Times New Roman"/>
                <w:color w:val="auto"/>
                <w:sz w:val="18"/>
                <w:szCs w:val="18"/>
                <w:lang w:val="en-US" w:eastAsia="zh-CN"/>
              </w:rPr>
              <w:t>A</w:t>
            </w:r>
            <w:r>
              <w:rPr>
                <w:rFonts w:ascii="Times New Roman" w:hAnsi="Times New Roman"/>
                <w:color w:val="auto"/>
                <w:sz w:val="18"/>
                <w:szCs w:val="18"/>
                <w:lang w:eastAsia="zh-CN"/>
              </w:rPr>
              <w:t>node</w:t>
            </w: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sz w:val="18"/>
                <w:szCs w:val="18"/>
                <w:lang w:eastAsia="zh-CN"/>
              </w:rPr>
            </w:pPr>
            <w:r>
              <w:rPr>
                <w:kern w:val="24"/>
                <w:sz w:val="18"/>
                <w:szCs w:val="18"/>
                <w:lang w:eastAsia="zh-CN"/>
              </w:rPr>
              <w:t>Relativity CE</w:t>
            </w:r>
          </w:p>
        </w:tc>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ascii="Times New Roman" w:hAnsi="Times New Roman"/>
                <w:color w:val="auto"/>
                <w:sz w:val="18"/>
                <w:szCs w:val="18"/>
                <w:lang w:eastAsia="zh-CN"/>
              </w:rPr>
              <w:t>98</w:t>
            </w:r>
          </w:p>
        </w:tc>
        <w:tc>
          <w:tcPr>
            <w:tcW w:w="1156" w:type="dxa"/>
            <w:tcBorders>
              <w:top w:val="single" w:color="auto" w:sz="4" w:space="0"/>
              <w:left w:val="single" w:color="auto" w:sz="4" w:space="0"/>
              <w:bottom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ascii="Times New Roman" w:hAnsi="Times New Roman"/>
                <w:color w:val="auto"/>
                <w:sz w:val="18"/>
                <w:szCs w:val="18"/>
                <w:lang w:eastAsia="zh-CN"/>
              </w:rPr>
              <w:t>%</w:t>
            </w:r>
          </w:p>
        </w:tc>
        <w:tc>
          <w:tcPr>
            <w:tcW w:w="1588" w:type="dxa"/>
            <w:vMerge w:val="restart"/>
            <w:tcBorders>
              <w:top w:val="single" w:color="auto" w:sz="4" w:space="0"/>
              <w:lef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hint="eastAsia" w:ascii="Times New Roman" w:hAnsi="Times New Roman"/>
                <w:color w:val="auto"/>
                <w:sz w:val="18"/>
                <w:szCs w:val="18"/>
                <w:lang w:val="en-US" w:eastAsia="zh-CN"/>
              </w:rPr>
              <w:t>10</w:t>
            </w:r>
            <w:r>
              <w:rPr>
                <w:rFonts w:hint="eastAsia" w:ascii="Times New Roman" w:hAnsi="Times New Roman"/>
                <w:color w:val="auto"/>
                <w:sz w:val="18"/>
                <w:szCs w:val="18"/>
                <w:lang w:eastAsia="zh-CN"/>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1081" w:type="dxa"/>
            <w:vMerge w:val="continue"/>
            <w:tcBorders>
              <w:top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jc w:val="center"/>
              <w:outlineLvl w:val="9"/>
              <w:rPr>
                <w:rFonts w:ascii="Times New Roman" w:hAnsi="Times New Roman"/>
                <w:color w:val="auto"/>
                <w:sz w:val="18"/>
                <w:szCs w:val="18"/>
                <w:lang w:eastAsia="zh-CN"/>
              </w:rPr>
            </w:pP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kern w:val="24"/>
                <w:sz w:val="18"/>
                <w:szCs w:val="18"/>
                <w:lang w:eastAsia="zh-CN"/>
              </w:rPr>
            </w:pPr>
            <w:r>
              <w:rPr>
                <w:kern w:val="24"/>
                <w:sz w:val="18"/>
                <w:szCs w:val="18"/>
                <w:lang w:eastAsia="zh-CN"/>
              </w:rPr>
              <w:t>SPE P/V</w:t>
            </w:r>
          </w:p>
        </w:tc>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ascii="Times New Roman" w:hAnsi="Times New Roman"/>
                <w:color w:val="auto"/>
                <w:sz w:val="18"/>
                <w:szCs w:val="18"/>
                <w:lang w:eastAsia="zh-CN"/>
              </w:rPr>
              <w:t>8</w:t>
            </w:r>
          </w:p>
        </w:tc>
        <w:tc>
          <w:tcPr>
            <w:tcW w:w="1156" w:type="dxa"/>
            <w:tcBorders>
              <w:top w:val="single" w:color="auto" w:sz="4" w:space="0"/>
              <w:left w:val="single" w:color="auto" w:sz="4" w:space="0"/>
              <w:bottom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jc w:val="center"/>
              <w:outlineLvl w:val="9"/>
              <w:rPr>
                <w:rFonts w:ascii="Times New Roman" w:hAnsi="Times New Roman"/>
                <w:color w:val="auto"/>
                <w:sz w:val="18"/>
                <w:szCs w:val="18"/>
                <w:lang w:eastAsia="zh-CN"/>
              </w:rPr>
            </w:pPr>
          </w:p>
        </w:tc>
        <w:tc>
          <w:tcPr>
            <w:tcW w:w="1588" w:type="dxa"/>
            <w:vMerge w:val="continue"/>
            <w:tcBorders>
              <w:lef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jc w:val="center"/>
              <w:outlineLvl w:val="9"/>
              <w:rPr>
                <w:rFonts w:ascii="Times New Roman" w:hAnsi="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1081" w:type="dxa"/>
            <w:vMerge w:val="continue"/>
            <w:tcBorders>
              <w:top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jc w:val="center"/>
              <w:outlineLvl w:val="9"/>
              <w:rPr>
                <w:rFonts w:ascii="Times New Roman" w:hAnsi="Times New Roman"/>
                <w:color w:val="auto"/>
                <w:sz w:val="18"/>
                <w:szCs w:val="18"/>
                <w:lang w:eastAsia="zh-CN"/>
              </w:rPr>
            </w:pP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kern w:val="24"/>
                <w:sz w:val="18"/>
                <w:szCs w:val="18"/>
                <w:lang w:eastAsia="zh-CN"/>
              </w:rPr>
            </w:pPr>
            <w:r>
              <w:rPr>
                <w:rFonts w:hint="eastAsia"/>
                <w:kern w:val="24"/>
                <w:sz w:val="18"/>
                <w:szCs w:val="18"/>
                <w:lang w:eastAsia="zh-CN"/>
              </w:rPr>
              <w:t>Gain</w:t>
            </w:r>
          </w:p>
        </w:tc>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hint="eastAsia" w:ascii="Times New Roman" w:hAnsi="Times New Roman"/>
                <w:color w:val="auto"/>
                <w:sz w:val="18"/>
                <w:szCs w:val="18"/>
                <w:lang w:eastAsia="zh-CN"/>
              </w:rPr>
              <w:t>1E7</w:t>
            </w:r>
          </w:p>
        </w:tc>
        <w:tc>
          <w:tcPr>
            <w:tcW w:w="1156" w:type="dxa"/>
            <w:tcBorders>
              <w:top w:val="single" w:color="auto" w:sz="4" w:space="0"/>
              <w:left w:val="single" w:color="auto" w:sz="4" w:space="0"/>
              <w:bottom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jc w:val="center"/>
              <w:outlineLvl w:val="9"/>
              <w:rPr>
                <w:rFonts w:ascii="Times New Roman" w:hAnsi="Times New Roman"/>
                <w:color w:val="auto"/>
                <w:sz w:val="18"/>
                <w:szCs w:val="18"/>
                <w:lang w:eastAsia="zh-CN"/>
              </w:rPr>
            </w:pPr>
          </w:p>
        </w:tc>
        <w:tc>
          <w:tcPr>
            <w:tcW w:w="1588" w:type="dxa"/>
            <w:vMerge w:val="continue"/>
            <w:tcBorders>
              <w:lef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jc w:val="center"/>
              <w:outlineLvl w:val="9"/>
              <w:rPr>
                <w:rFonts w:ascii="Times New Roman" w:hAnsi="Times New Roman"/>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1081" w:type="dxa"/>
            <w:vMerge w:val="continue"/>
            <w:tcBorders>
              <w:top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jc w:val="center"/>
              <w:outlineLvl w:val="9"/>
              <w:rPr>
                <w:rFonts w:ascii="Times New Roman" w:hAnsi="Times New Roman"/>
                <w:color w:val="auto"/>
                <w:sz w:val="18"/>
                <w:szCs w:val="18"/>
                <w:lang w:eastAsia="zh-CN"/>
              </w:rPr>
            </w:pP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kern w:val="24"/>
                <w:sz w:val="18"/>
                <w:szCs w:val="18"/>
                <w:lang w:eastAsia="zh-CN"/>
              </w:rPr>
            </w:pPr>
            <w:r>
              <w:rPr>
                <w:kern w:val="24"/>
                <w:sz w:val="18"/>
                <w:szCs w:val="18"/>
                <w:lang w:eastAsia="zh-CN"/>
              </w:rPr>
              <w:t>After pulse rate</w:t>
            </w:r>
          </w:p>
        </w:tc>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hint="eastAsia" w:ascii="Times New Roman" w:hAnsi="Times New Roman"/>
                <w:color w:val="auto"/>
                <w:sz w:val="18"/>
                <w:szCs w:val="18"/>
                <w:lang w:eastAsia="zh-CN"/>
              </w:rPr>
              <w:t>0.5</w:t>
            </w:r>
          </w:p>
        </w:tc>
        <w:tc>
          <w:tcPr>
            <w:tcW w:w="1156" w:type="dxa"/>
            <w:tcBorders>
              <w:top w:val="single" w:color="auto" w:sz="4" w:space="0"/>
              <w:left w:val="single" w:color="auto" w:sz="4" w:space="0"/>
              <w:bottom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ascii="Times New Roman" w:hAnsi="Times New Roman"/>
                <w:color w:val="auto"/>
                <w:sz w:val="18"/>
                <w:szCs w:val="18"/>
                <w:lang w:eastAsia="zh-CN"/>
              </w:rPr>
              <w:t>%</w:t>
            </w:r>
          </w:p>
        </w:tc>
        <w:tc>
          <w:tcPr>
            <w:tcW w:w="1588" w:type="dxa"/>
            <w:tcBorders>
              <w:left w:val="single" w:color="auto" w:sz="4" w:space="0"/>
              <w:bottom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hint="eastAsia" w:ascii="Times New Roman" w:hAnsi="Times New Roman"/>
                <w:color w:val="auto"/>
                <w:sz w:val="18"/>
                <w:szCs w:val="18"/>
                <w:lang w:val="en-US" w:eastAsia="zh-CN"/>
              </w:rPr>
              <w:t>10</w:t>
            </w:r>
            <w:r>
              <w:rPr>
                <w:rFonts w:hint="eastAsia" w:ascii="Times New Roman" w:hAnsi="Times New Roman"/>
                <w:color w:val="auto"/>
                <w:sz w:val="18"/>
                <w:szCs w:val="18"/>
                <w:lang w:eastAsia="zh-CN"/>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1081" w:type="dxa"/>
            <w:vMerge w:val="continue"/>
            <w:tcBorders>
              <w:top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jc w:val="center"/>
              <w:outlineLvl w:val="9"/>
              <w:rPr>
                <w:rFonts w:ascii="Times New Roman" w:hAnsi="Times New Roman"/>
                <w:color w:val="auto"/>
                <w:sz w:val="18"/>
                <w:szCs w:val="18"/>
                <w:lang w:eastAsia="zh-CN"/>
              </w:rPr>
            </w:pP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kern w:val="24"/>
                <w:sz w:val="18"/>
                <w:szCs w:val="18"/>
                <w:lang w:eastAsia="zh-CN"/>
              </w:rPr>
            </w:pPr>
            <w:r>
              <w:rPr>
                <w:kern w:val="24"/>
                <w:sz w:val="18"/>
                <w:szCs w:val="18"/>
                <w:lang w:eastAsia="zh-CN"/>
              </w:rPr>
              <w:t>Non-uniformity</w:t>
            </w:r>
          </w:p>
        </w:tc>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hint="eastAsia" w:ascii="Times New Roman" w:hAnsi="Times New Roman"/>
                <w:color w:val="auto"/>
                <w:sz w:val="18"/>
                <w:szCs w:val="18"/>
                <w:lang w:eastAsia="zh-CN"/>
              </w:rPr>
              <w:t>6</w:t>
            </w:r>
          </w:p>
        </w:tc>
        <w:tc>
          <w:tcPr>
            <w:tcW w:w="1156" w:type="dxa"/>
            <w:tcBorders>
              <w:top w:val="single" w:color="auto" w:sz="4" w:space="0"/>
              <w:left w:val="single" w:color="auto" w:sz="4" w:space="0"/>
              <w:bottom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ascii="Times New Roman" w:hAnsi="Times New Roman"/>
                <w:color w:val="auto"/>
                <w:sz w:val="18"/>
                <w:szCs w:val="18"/>
                <w:lang w:eastAsia="zh-CN"/>
              </w:rPr>
              <w:t>%</w:t>
            </w:r>
          </w:p>
        </w:tc>
        <w:tc>
          <w:tcPr>
            <w:tcW w:w="1588" w:type="dxa"/>
            <w:tcBorders>
              <w:left w:val="single" w:color="auto" w:sz="4" w:space="0"/>
              <w:bottom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hint="eastAsia" w:ascii="Times New Roman" w:hAnsi="Times New Roman"/>
                <w:color w:val="auto"/>
                <w:sz w:val="18"/>
                <w:szCs w:val="18"/>
                <w:lang w:val="en-US" w:eastAsia="zh-CN"/>
              </w:rPr>
              <w:t>10</w:t>
            </w:r>
            <w:r>
              <w:rPr>
                <w:rFonts w:hint="eastAsia" w:ascii="Times New Roman" w:hAnsi="Times New Roman"/>
                <w:color w:val="auto"/>
                <w:sz w:val="18"/>
                <w:szCs w:val="18"/>
                <w:lang w:eastAsia="zh-CN"/>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1081" w:type="dxa"/>
            <w:vMerge w:val="continue"/>
            <w:tcBorders>
              <w:top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jc w:val="center"/>
              <w:outlineLvl w:val="9"/>
              <w:rPr>
                <w:rFonts w:ascii="Times New Roman" w:hAnsi="Times New Roman"/>
                <w:color w:val="auto"/>
                <w:sz w:val="18"/>
                <w:szCs w:val="18"/>
                <w:lang w:eastAsia="zh-CN"/>
              </w:rPr>
            </w:pP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kern w:val="24"/>
                <w:sz w:val="18"/>
                <w:szCs w:val="18"/>
                <w:lang w:eastAsia="zh-CN"/>
              </w:rPr>
            </w:pPr>
            <w:r>
              <w:rPr>
                <w:kern w:val="24"/>
                <w:sz w:val="18"/>
                <w:szCs w:val="18"/>
                <w:lang w:eastAsia="zh-CN"/>
              </w:rPr>
              <w:t>Anode dark rate</w:t>
            </w:r>
          </w:p>
        </w:tc>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hint="eastAsia" w:ascii="Times New Roman" w:hAnsi="Times New Roman"/>
                <w:color w:val="auto"/>
                <w:sz w:val="18"/>
                <w:szCs w:val="18"/>
                <w:lang w:val="en-US" w:eastAsia="zh-CN"/>
              </w:rPr>
              <w:t>3</w:t>
            </w:r>
            <w:r>
              <w:rPr>
                <w:rFonts w:hint="eastAsia" w:ascii="Times New Roman" w:hAnsi="Times New Roman"/>
                <w:color w:val="auto"/>
                <w:sz w:val="18"/>
                <w:szCs w:val="18"/>
                <w:lang w:eastAsia="zh-CN"/>
              </w:rPr>
              <w:t>0</w:t>
            </w:r>
          </w:p>
        </w:tc>
        <w:tc>
          <w:tcPr>
            <w:tcW w:w="1156" w:type="dxa"/>
            <w:tcBorders>
              <w:top w:val="single" w:color="auto" w:sz="4" w:space="0"/>
              <w:left w:val="single" w:color="auto" w:sz="4" w:space="0"/>
              <w:bottom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ascii="Times New Roman" w:hAnsi="Times New Roman"/>
                <w:color w:val="auto"/>
                <w:sz w:val="18"/>
                <w:szCs w:val="18"/>
                <w:lang w:eastAsia="zh-CN"/>
              </w:rPr>
              <w:t>KHz</w:t>
            </w:r>
          </w:p>
        </w:tc>
        <w:tc>
          <w:tcPr>
            <w:tcW w:w="1588" w:type="dxa"/>
            <w:tcBorders>
              <w:top w:val="single" w:color="auto" w:sz="4" w:space="0"/>
              <w:left w:val="single" w:color="auto" w:sz="4" w:space="0"/>
              <w:bottom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hint="eastAsia" w:ascii="Times New Roman" w:hAnsi="Times New Roman"/>
                <w:color w:val="auto"/>
                <w:sz w:val="18"/>
                <w:szCs w:val="18"/>
                <w:lang w:val="en-US" w:eastAsia="zh-CN"/>
              </w:rPr>
              <w:t>10min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081" w:type="dxa"/>
            <w:vMerge w:val="restart"/>
            <w:tcBorders>
              <w:top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rFonts w:ascii="Times New Roman" w:hAnsi="Times New Roman"/>
                <w:color w:val="auto"/>
                <w:sz w:val="18"/>
                <w:szCs w:val="18"/>
                <w:lang w:eastAsia="zh-CN"/>
              </w:rPr>
            </w:pPr>
            <w:r>
              <w:rPr>
                <w:rFonts w:ascii="Times New Roman" w:hAnsi="Times New Roman"/>
                <w:color w:val="auto"/>
                <w:sz w:val="18"/>
                <w:szCs w:val="18"/>
                <w:lang w:eastAsia="zh-CN"/>
              </w:rPr>
              <w:t>Time</w:t>
            </w: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kern w:val="24"/>
                <w:sz w:val="18"/>
                <w:szCs w:val="18"/>
                <w:lang w:eastAsia="zh-CN"/>
              </w:rPr>
            </w:pPr>
            <w:r>
              <w:rPr>
                <w:kern w:val="24"/>
                <w:sz w:val="18"/>
                <w:szCs w:val="18"/>
                <w:lang w:eastAsia="zh-CN"/>
              </w:rPr>
              <w:t>TTS (top point)</w:t>
            </w:r>
          </w:p>
        </w:tc>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sz w:val="18"/>
                <w:szCs w:val="18"/>
                <w:lang w:eastAsia="zh-CN"/>
              </w:rPr>
            </w:pPr>
            <w:r>
              <w:rPr>
                <w:kern w:val="24"/>
                <w:sz w:val="18"/>
                <w:szCs w:val="18"/>
                <w:lang w:eastAsia="zh-CN"/>
              </w:rPr>
              <w:t>~</w:t>
            </w:r>
            <w:r>
              <w:rPr>
                <w:rFonts w:hint="eastAsia"/>
                <w:kern w:val="24"/>
                <w:sz w:val="18"/>
                <w:szCs w:val="18"/>
                <w:lang w:eastAsia="zh-CN"/>
              </w:rPr>
              <w:t>20</w:t>
            </w:r>
          </w:p>
        </w:tc>
        <w:tc>
          <w:tcPr>
            <w:tcW w:w="1156"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sz w:val="18"/>
                <w:szCs w:val="18"/>
                <w:lang w:eastAsia="zh-CN"/>
              </w:rPr>
            </w:pPr>
            <w:r>
              <w:rPr>
                <w:kern w:val="24"/>
                <w:sz w:val="18"/>
                <w:szCs w:val="18"/>
                <w:lang w:eastAsia="zh-CN"/>
              </w:rPr>
              <w:t>ns</w:t>
            </w:r>
          </w:p>
        </w:tc>
        <w:tc>
          <w:tcPr>
            <w:tcW w:w="1588"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kern w:val="24"/>
                <w:sz w:val="18"/>
                <w:szCs w:val="18"/>
                <w:lang w:eastAsia="zh-CN"/>
              </w:rPr>
            </w:pPr>
            <w:r>
              <w:rPr>
                <w:rFonts w:hint="eastAsia"/>
                <w:sz w:val="18"/>
                <w:szCs w:val="18"/>
                <w:lang w:val="en-US" w:eastAsia="zh-CN"/>
              </w:rPr>
              <w:t>10</w:t>
            </w:r>
            <w:r>
              <w:rPr>
                <w:rFonts w:hint="eastAsia"/>
                <w:sz w:val="18"/>
                <w:szCs w:val="18"/>
                <w:lang w:eastAsia="zh-CN"/>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1081" w:type="dxa"/>
            <w:vMerge w:val="continue"/>
            <w:tcBorders>
              <w:top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jc w:val="center"/>
              <w:outlineLvl w:val="9"/>
              <w:rPr>
                <w:rFonts w:ascii="Times New Roman" w:hAnsi="Times New Roman"/>
                <w:color w:val="auto"/>
                <w:sz w:val="18"/>
                <w:szCs w:val="18"/>
                <w:lang w:eastAsia="zh-CN"/>
              </w:rPr>
            </w:pP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kern w:val="24"/>
                <w:sz w:val="18"/>
                <w:szCs w:val="18"/>
                <w:lang w:eastAsia="zh-CN"/>
              </w:rPr>
            </w:pPr>
            <w:r>
              <w:rPr>
                <w:kern w:val="24"/>
                <w:sz w:val="18"/>
                <w:szCs w:val="18"/>
                <w:lang w:eastAsia="zh-CN"/>
              </w:rPr>
              <w:t>Rise time</w:t>
            </w:r>
          </w:p>
        </w:tc>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sz w:val="18"/>
                <w:szCs w:val="18"/>
                <w:lang w:eastAsia="zh-CN"/>
              </w:rPr>
            </w:pPr>
            <w:r>
              <w:rPr>
                <w:rFonts w:hint="eastAsia"/>
                <w:kern w:val="24"/>
                <w:sz w:val="18"/>
                <w:szCs w:val="18"/>
                <w:lang w:eastAsia="zh-CN"/>
              </w:rPr>
              <w:t>1.4</w:t>
            </w:r>
          </w:p>
        </w:tc>
        <w:tc>
          <w:tcPr>
            <w:tcW w:w="1156"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sz w:val="18"/>
                <w:szCs w:val="18"/>
                <w:lang w:eastAsia="zh-CN"/>
              </w:rPr>
            </w:pPr>
            <w:r>
              <w:rPr>
                <w:kern w:val="24"/>
                <w:sz w:val="18"/>
                <w:szCs w:val="18"/>
                <w:lang w:eastAsia="zh-CN"/>
              </w:rPr>
              <w:t>ns</w:t>
            </w:r>
          </w:p>
        </w:tc>
        <w:tc>
          <w:tcPr>
            <w:tcW w:w="1588" w:type="dxa"/>
            <w:vMerge w:val="restart"/>
            <w:tcBorders>
              <w:top w:val="single" w:color="auto" w:sz="4" w:space="0"/>
              <w:left w:val="single" w:color="auto" w:sz="4" w:space="0"/>
            </w:tcBorders>
            <w:shd w:val="clear" w:color="auto" w:fill="auto"/>
            <w:vAlign w:val="center"/>
          </w:tcPr>
          <w:p>
            <w:pPr>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kern w:val="24"/>
                <w:sz w:val="18"/>
                <w:szCs w:val="18"/>
                <w:lang w:eastAsia="zh-CN"/>
              </w:rPr>
            </w:pPr>
            <w:r>
              <w:rPr>
                <w:rFonts w:hint="eastAsia"/>
                <w:kern w:val="24"/>
                <w:sz w:val="18"/>
                <w:szCs w:val="18"/>
                <w:lang w:eastAsia="zh-CN"/>
              </w:rPr>
              <w:t>5</w:t>
            </w:r>
            <w:r>
              <w:rPr>
                <w:rFonts w:hint="eastAsia"/>
                <w:sz w:val="18"/>
                <w:szCs w:val="18"/>
                <w:lang w:eastAsia="zh-CN"/>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1081" w:type="dxa"/>
            <w:vMerge w:val="continue"/>
            <w:tcBorders>
              <w:top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topLinePunct w:val="0"/>
              <w:bidi w:val="0"/>
              <w:snapToGrid/>
              <w:spacing w:line="300" w:lineRule="exact"/>
              <w:ind w:left="0" w:leftChars="0" w:right="0" w:rightChars="0"/>
              <w:jc w:val="center"/>
              <w:outlineLvl w:val="9"/>
              <w:rPr>
                <w:rFonts w:ascii="Times New Roman" w:hAnsi="Times New Roman"/>
                <w:color w:val="auto"/>
                <w:sz w:val="18"/>
                <w:szCs w:val="18"/>
                <w:lang w:eastAsia="zh-CN"/>
              </w:rPr>
            </w:pPr>
          </w:p>
        </w:tc>
        <w:tc>
          <w:tcPr>
            <w:tcW w:w="16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kern w:val="24"/>
                <w:sz w:val="18"/>
                <w:szCs w:val="18"/>
                <w:lang w:eastAsia="zh-CN"/>
              </w:rPr>
            </w:pPr>
            <w:r>
              <w:rPr>
                <w:kern w:val="24"/>
                <w:sz w:val="18"/>
                <w:szCs w:val="18"/>
                <w:lang w:eastAsia="zh-CN"/>
              </w:rPr>
              <w:t>Fall time</w:t>
            </w:r>
          </w:p>
        </w:tc>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sz w:val="18"/>
                <w:szCs w:val="18"/>
                <w:lang w:eastAsia="zh-CN"/>
              </w:rPr>
            </w:pPr>
            <w:r>
              <w:rPr>
                <w:rFonts w:hint="eastAsia"/>
                <w:kern w:val="24"/>
                <w:sz w:val="18"/>
                <w:szCs w:val="18"/>
                <w:lang w:eastAsia="zh-CN"/>
              </w:rPr>
              <w:t>23</w:t>
            </w:r>
          </w:p>
        </w:tc>
        <w:tc>
          <w:tcPr>
            <w:tcW w:w="1156"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val="0"/>
              <w:kinsoku/>
              <w:wordWrap/>
              <w:topLinePunct w:val="0"/>
              <w:bidi w:val="0"/>
              <w:snapToGrid/>
              <w:spacing w:line="300" w:lineRule="exact"/>
              <w:ind w:left="0" w:leftChars="0" w:right="0" w:rightChars="0" w:firstLine="0" w:firstLineChars="0"/>
              <w:jc w:val="center"/>
              <w:outlineLvl w:val="9"/>
              <w:rPr>
                <w:sz w:val="18"/>
                <w:szCs w:val="18"/>
                <w:lang w:eastAsia="zh-CN"/>
              </w:rPr>
            </w:pPr>
            <w:r>
              <w:rPr>
                <w:kern w:val="24"/>
                <w:sz w:val="18"/>
                <w:szCs w:val="18"/>
                <w:lang w:eastAsia="zh-CN"/>
              </w:rPr>
              <w:t>ns</w:t>
            </w:r>
          </w:p>
        </w:tc>
        <w:tc>
          <w:tcPr>
            <w:tcW w:w="1588" w:type="dxa"/>
            <w:vMerge w:val="continue"/>
            <w:tcBorders>
              <w:left w:val="single" w:color="auto" w:sz="4" w:space="0"/>
              <w:bottom w:val="single" w:color="auto" w:sz="4" w:space="0"/>
            </w:tcBorders>
            <w:shd w:val="clear" w:color="auto" w:fill="auto"/>
            <w:vAlign w:val="center"/>
          </w:tcPr>
          <w:p>
            <w:pPr>
              <w:keepNext w:val="0"/>
              <w:keepLines w:val="0"/>
              <w:pageBreakBefore w:val="0"/>
              <w:widowControl w:val="0"/>
              <w:kinsoku/>
              <w:wordWrap/>
              <w:topLinePunct w:val="0"/>
              <w:bidi w:val="0"/>
              <w:snapToGrid/>
              <w:spacing w:line="300" w:lineRule="exact"/>
              <w:ind w:left="0" w:leftChars="0" w:right="0" w:rightChars="0"/>
              <w:jc w:val="center"/>
              <w:outlineLvl w:val="9"/>
              <w:rPr>
                <w:kern w:val="24"/>
                <w:sz w:val="18"/>
                <w:szCs w:val="18"/>
                <w:lang w:eastAsia="zh-CN"/>
              </w:rPr>
            </w:pPr>
          </w:p>
        </w:tc>
      </w:tr>
    </w:tbl>
    <w:p>
      <w:pPr>
        <w:pStyle w:val="23"/>
        <w:rPr>
          <w:rFonts w:ascii="Times New Roman" w:hAnsi="Times New Roman" w:eastAsia="Times New Roman" w:cs="Times New Roman"/>
          <w:b w:val="0"/>
          <w:bCs/>
          <w:kern w:val="0"/>
        </w:rPr>
      </w:pPr>
      <w:r>
        <w:rPr>
          <w:rFonts w:ascii="Times New Roman" w:hAnsi="Times New Roman" w:eastAsia="Times New Roman" w:cs="Times New Roman"/>
          <w:b/>
          <w:kern w:val="0"/>
        </w:rPr>
        <w:t xml:space="preserve">Table </w:t>
      </w:r>
      <w:r>
        <w:rPr>
          <w:rFonts w:ascii="Times New Roman" w:hAnsi="Times New Roman" w:eastAsia="Times New Roman" w:cs="Times New Roman"/>
          <w:b/>
          <w:kern w:val="0"/>
        </w:rPr>
        <w:fldChar w:fldCharType="begin"/>
      </w:r>
      <w:r>
        <w:rPr>
          <w:rFonts w:ascii="Times New Roman" w:hAnsi="Times New Roman" w:eastAsia="Times New Roman" w:cs="Times New Roman"/>
          <w:b/>
          <w:kern w:val="0"/>
        </w:rPr>
        <w:instrText xml:space="preserve"> SEQ "Table" \* MERGEFORMAT </w:instrText>
      </w:r>
      <w:r>
        <w:rPr>
          <w:rFonts w:ascii="Times New Roman" w:hAnsi="Times New Roman" w:eastAsia="Times New Roman" w:cs="Times New Roman"/>
          <w:b/>
          <w:kern w:val="0"/>
        </w:rPr>
        <w:fldChar w:fldCharType="separate"/>
      </w:r>
      <w:r>
        <w:rPr>
          <w:rFonts w:ascii="Times New Roman" w:hAnsi="Times New Roman" w:eastAsia="Times New Roman" w:cs="Times New Roman"/>
          <w:b/>
          <w:kern w:val="0"/>
        </w:rPr>
        <w:t>1</w:t>
      </w:r>
      <w:r>
        <w:rPr>
          <w:rFonts w:ascii="Times New Roman" w:hAnsi="Times New Roman" w:eastAsia="Times New Roman" w:cs="Times New Roman"/>
          <w:b/>
          <w:kern w:val="0"/>
        </w:rPr>
        <w:fldChar w:fldCharType="end"/>
      </w:r>
      <w:r>
        <w:rPr>
          <w:rFonts w:ascii="Times New Roman" w:hAnsi="Times New Roman" w:eastAsia="Times New Roman" w:cs="Times New Roman"/>
          <w:b/>
          <w:kern w:val="0"/>
        </w:rPr>
        <w:t>.</w:t>
      </w:r>
      <w:r>
        <w:rPr>
          <w:rFonts w:ascii="Times New Roman" w:hAnsi="Times New Roman" w:eastAsia="Times New Roman" w:cs="Times New Roman"/>
          <w:b w:val="0"/>
          <w:bCs/>
          <w:kern w:val="0"/>
        </w:rPr>
        <w:t xml:space="preserve">Typical </w:t>
      </w:r>
      <w:r>
        <w:rPr>
          <w:rFonts w:hint="eastAsia" w:ascii="Times New Roman" w:hAnsi="Times New Roman" w:eastAsia="Times New Roman" w:cs="Times New Roman"/>
          <w:b w:val="0"/>
          <w:bCs/>
          <w:kern w:val="0"/>
          <w:lang w:val="en-US" w:eastAsia="zh-CN"/>
        </w:rPr>
        <w:t xml:space="preserve">data of the 20 inch MCP_PMT </w:t>
      </w:r>
      <w:r>
        <w:rPr>
          <w:rFonts w:ascii="Times New Roman" w:hAnsi="Times New Roman" w:eastAsia="Times New Roman" w:cs="Times New Roman"/>
          <w:b w:val="0"/>
          <w:bCs/>
          <w:kern w:val="0"/>
        </w:rPr>
        <w:t xml:space="preserve">parameters of </w:t>
      </w:r>
      <w:r>
        <w:rPr>
          <w:rFonts w:ascii="Times New Roman" w:hAnsi="Times New Roman" w:eastAsia="Times New Roman" w:cs="Times New Roman"/>
          <w:b w:val="0"/>
          <w:bCs/>
          <w:kern w:val="0"/>
          <w:lang w:eastAsia="zh-CN"/>
        </w:rPr>
        <w:t>MCP-PMT</w:t>
      </w:r>
    </w:p>
    <w:p>
      <w:pPr>
        <w:ind w:firstLine="0"/>
        <w:rPr>
          <w:rFonts w:hint="eastAsia" w:eastAsia="宋体"/>
          <w:lang w:eastAsia="zh-CN"/>
        </w:rPr>
      </w:pPr>
    </w:p>
    <w:p>
      <w:pPr>
        <w:ind w:firstLine="600" w:firstLineChars="300"/>
        <w:rPr>
          <w:rFonts w:hint="eastAsia" w:eastAsia="宋体"/>
          <w:lang w:eastAsia="zh-CN"/>
        </w:rPr>
      </w:pPr>
      <w:r>
        <w:rPr>
          <w:rFonts w:hint="eastAsia" w:eastAsia="宋体"/>
          <w:lang w:eastAsia="zh-CN"/>
        </w:rPr>
        <w:t>Fig. 2 are the histograms of 300 pic 20 inch MCP-PMTs</w:t>
      </w:r>
      <w:r>
        <w:rPr>
          <w:rFonts w:eastAsia="宋体"/>
          <w:lang w:eastAsia="zh-CN"/>
        </w:rPr>
        <w:t>’</w:t>
      </w:r>
      <w:r>
        <w:rPr>
          <w:rFonts w:hint="eastAsia" w:eastAsia="宋体"/>
          <w:lang w:eastAsia="zh-CN"/>
        </w:rPr>
        <w:t xml:space="preserve"> </w:t>
      </w:r>
      <w:r>
        <w:rPr>
          <w:rFonts w:hint="eastAsia" w:eastAsia="宋体"/>
          <w:lang w:val="en-US" w:eastAsia="zh-CN"/>
        </w:rPr>
        <w:t xml:space="preserve">QE </w:t>
      </w:r>
      <w:r>
        <w:rPr>
          <w:rFonts w:hint="eastAsia" w:eastAsia="宋体"/>
          <w:lang w:eastAsia="zh-CN"/>
        </w:rPr>
        <w:t xml:space="preserve">and Peak to Valley rate. The result follow a normal distribution. The mean of the </w:t>
      </w:r>
      <w:r>
        <w:rPr>
          <w:rFonts w:hint="eastAsia" w:eastAsia="宋体"/>
          <w:lang w:val="en-US" w:eastAsia="zh-CN"/>
        </w:rPr>
        <w:t xml:space="preserve">QE </w:t>
      </w:r>
      <w:r>
        <w:rPr>
          <w:rFonts w:hint="eastAsia" w:eastAsia="宋体"/>
          <w:lang w:eastAsia="zh-CN"/>
        </w:rPr>
        <w:t>and Peak to Valley rate are 2</w:t>
      </w:r>
      <w:r>
        <w:rPr>
          <w:rFonts w:hint="eastAsia" w:eastAsia="宋体"/>
          <w:lang w:val="en-US" w:eastAsia="zh-CN"/>
        </w:rPr>
        <w:t>8</w:t>
      </w:r>
      <w:r>
        <w:rPr>
          <w:rFonts w:hint="eastAsia" w:eastAsia="宋体"/>
          <w:lang w:eastAsia="zh-CN"/>
        </w:rPr>
        <w:t>% and 8 respectively.</w:t>
      </w:r>
    </w:p>
    <w:p>
      <w:pPr>
        <w:ind w:firstLine="540" w:firstLineChars="300"/>
        <w:rPr>
          <w:rFonts w:hint="eastAsia"/>
          <w:b w:val="0"/>
          <w:bCs/>
          <w:sz w:val="18"/>
          <w:szCs w:val="21"/>
          <w:lang w:eastAsia="zh-CN"/>
        </w:rPr>
      </w:pPr>
      <w:r>
        <w:rPr>
          <w:b/>
          <w:sz w:val="18"/>
          <w:szCs w:val="21"/>
          <w:lang w:eastAsia="zh-CN"/>
        </w:rPr>
        <w:drawing>
          <wp:anchor distT="0" distB="0" distL="114300" distR="114300" simplePos="0" relativeHeight="251661312" behindDoc="0" locked="0" layoutInCell="1" allowOverlap="1">
            <wp:simplePos x="0" y="0"/>
            <wp:positionH relativeFrom="column">
              <wp:posOffset>2120900</wp:posOffset>
            </wp:positionH>
            <wp:positionV relativeFrom="paragraph">
              <wp:posOffset>43815</wp:posOffset>
            </wp:positionV>
            <wp:extent cx="2250440" cy="1710055"/>
            <wp:effectExtent l="0" t="0" r="10160" b="4445"/>
            <wp:wrapTopAndBottom/>
            <wp:docPr id="3" name="图片 3" descr="C:\Users\lenovo\Pictures\0987654321.PNG0987654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Pictures\0987654321.PNG0987654321"/>
                    <pic:cNvPicPr>
                      <a:picLocks noChangeAspect="1" noChangeArrowheads="1"/>
                    </pic:cNvPicPr>
                  </pic:nvPicPr>
                  <pic:blipFill>
                    <a:blip r:embed="rId8"/>
                    <a:srcRect/>
                    <a:stretch>
                      <a:fillRect/>
                    </a:stretch>
                  </pic:blipFill>
                  <pic:spPr>
                    <a:xfrm>
                      <a:off x="0" y="0"/>
                      <a:ext cx="2250440" cy="1710055"/>
                    </a:xfrm>
                    <a:prstGeom prst="rect">
                      <a:avLst/>
                    </a:prstGeom>
                    <a:noFill/>
                    <a:ln>
                      <a:noFill/>
                    </a:ln>
                  </pic:spPr>
                </pic:pic>
              </a:graphicData>
            </a:graphic>
          </wp:anchor>
        </w:drawing>
      </w:r>
      <w:r>
        <w:rPr>
          <w:b/>
          <w:sz w:val="18"/>
          <w:szCs w:val="21"/>
          <w:lang w:eastAsia="zh-CN"/>
        </w:rPr>
        <w:drawing>
          <wp:anchor distT="0" distB="0" distL="114300" distR="114300" simplePos="0" relativeHeight="251662336" behindDoc="0" locked="0" layoutInCell="1" allowOverlap="1">
            <wp:simplePos x="0" y="0"/>
            <wp:positionH relativeFrom="column">
              <wp:posOffset>-30480</wp:posOffset>
            </wp:positionH>
            <wp:positionV relativeFrom="paragraph">
              <wp:posOffset>39370</wp:posOffset>
            </wp:positionV>
            <wp:extent cx="2369820" cy="1744980"/>
            <wp:effectExtent l="0" t="0" r="5080" b="7620"/>
            <wp:wrapTopAndBottom/>
            <wp:docPr id="4" name="图片 4" descr="C:\Users\lenovo\Pictures\1234567890.PNG1234567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Pictures\1234567890.PNG1234567890"/>
                    <pic:cNvPicPr>
                      <a:picLocks noChangeAspect="1" noChangeArrowheads="1"/>
                    </pic:cNvPicPr>
                  </pic:nvPicPr>
                  <pic:blipFill>
                    <a:blip r:embed="rId9"/>
                    <a:srcRect/>
                    <a:stretch>
                      <a:fillRect/>
                    </a:stretch>
                  </pic:blipFill>
                  <pic:spPr>
                    <a:xfrm>
                      <a:off x="0" y="0"/>
                      <a:ext cx="2369820" cy="1744980"/>
                    </a:xfrm>
                    <a:prstGeom prst="rect">
                      <a:avLst/>
                    </a:prstGeom>
                    <a:noFill/>
                    <a:ln>
                      <a:noFill/>
                    </a:ln>
                  </pic:spPr>
                </pic:pic>
              </a:graphicData>
            </a:graphic>
          </wp:anchor>
        </w:drawing>
      </w:r>
      <w:r>
        <w:rPr>
          <w:rFonts w:hint="eastAsia"/>
          <w:b/>
          <w:sz w:val="18"/>
          <w:szCs w:val="21"/>
        </w:rPr>
        <w:t>Fig</w:t>
      </w:r>
      <w:r>
        <w:rPr>
          <w:rFonts w:hint="eastAsia"/>
          <w:b/>
          <w:sz w:val="18"/>
          <w:szCs w:val="21"/>
          <w:lang w:eastAsia="zh-CN"/>
        </w:rPr>
        <w:t>. 2</w:t>
      </w:r>
      <w:r>
        <w:rPr>
          <w:rFonts w:hint="eastAsia"/>
          <w:b/>
          <w:sz w:val="18"/>
          <w:szCs w:val="21"/>
        </w:rPr>
        <w:t xml:space="preserve">. </w:t>
      </w:r>
      <w:r>
        <w:rPr>
          <w:rFonts w:hint="eastAsia"/>
          <w:b w:val="0"/>
          <w:bCs/>
          <w:sz w:val="18"/>
          <w:szCs w:val="21"/>
        </w:rPr>
        <w:t xml:space="preserve">The </w:t>
      </w:r>
      <w:r>
        <w:rPr>
          <w:rFonts w:hint="eastAsia"/>
          <w:b w:val="0"/>
          <w:bCs/>
          <w:sz w:val="18"/>
          <w:szCs w:val="21"/>
          <w:lang w:eastAsia="zh-CN"/>
        </w:rPr>
        <w:t xml:space="preserve">histograms of QE and </w:t>
      </w:r>
      <w:r>
        <w:rPr>
          <w:rFonts w:hint="eastAsia"/>
          <w:b w:val="0"/>
          <w:bCs/>
          <w:sz w:val="18"/>
          <w:szCs w:val="21"/>
          <w:lang w:val="en-US" w:eastAsia="zh-CN"/>
        </w:rPr>
        <w:t xml:space="preserve">Peak to valley rate </w:t>
      </w:r>
      <w:r>
        <w:rPr>
          <w:rFonts w:hint="eastAsia"/>
          <w:b w:val="0"/>
          <w:bCs/>
          <w:sz w:val="18"/>
          <w:szCs w:val="21"/>
          <w:lang w:eastAsia="zh-CN"/>
        </w:rPr>
        <w:t>of 300 pic 20 inch MCP-PMT.</w:t>
      </w:r>
    </w:p>
    <w:p>
      <w:pPr>
        <w:pStyle w:val="24"/>
        <w:keepNext w:val="0"/>
        <w:keepLines/>
        <w:pageBreakBefore w:val="0"/>
        <w:widowControl/>
        <w:kinsoku/>
        <w:wordWrap/>
        <w:overflowPunct w:val="0"/>
        <w:topLinePunct w:val="0"/>
        <w:autoSpaceDE w:val="0"/>
        <w:autoSpaceDN w:val="0"/>
        <w:bidi w:val="0"/>
        <w:adjustRightInd w:val="0"/>
        <w:snapToGrid/>
        <w:spacing w:before="120" w:after="240" w:line="220" w:lineRule="atLeast"/>
        <w:ind w:left="0" w:leftChars="0" w:right="0" w:rightChars="0" w:firstLine="400" w:firstLineChars="200"/>
        <w:jc w:val="left"/>
        <w:textAlignment w:val="baseline"/>
        <w:outlineLvl w:val="9"/>
        <w:rPr>
          <w:rFonts w:hint="eastAsia"/>
          <w:bCs/>
          <w:sz w:val="20"/>
          <w:szCs w:val="20"/>
          <w:lang w:eastAsia="zh-CN"/>
        </w:rPr>
      </w:pPr>
      <w:r>
        <w:rPr>
          <w:rFonts w:hint="eastAsia" w:eastAsia="宋体"/>
          <w:sz w:val="20"/>
          <w:szCs w:val="21"/>
          <w:lang w:val="en-US" w:eastAsia="zh-CN"/>
        </w:rPr>
        <w:t>T</w:t>
      </w:r>
      <w:r>
        <w:rPr>
          <w:rFonts w:hint="eastAsia" w:eastAsia="宋体"/>
          <w:sz w:val="20"/>
          <w:szCs w:val="21"/>
          <w:lang w:eastAsia="zh-CN"/>
        </w:rPr>
        <w:t>he MCP-PMT was characterized by the high gain, low noise, high collection efficiency, high peak to valley ratio of SPE, good cathode uniformity, low after pulse ratio</w:t>
      </w:r>
      <w:r>
        <w:rPr>
          <w:rFonts w:hint="eastAsia" w:eastAsia="宋体"/>
          <w:sz w:val="20"/>
          <w:szCs w:val="21"/>
          <w:lang w:val="en-US" w:eastAsia="zh-CN"/>
        </w:rPr>
        <w:t>.</w:t>
      </w:r>
      <w:r>
        <w:rPr>
          <w:rFonts w:hint="eastAsia" w:eastAsia="宋体"/>
          <w:sz w:val="20"/>
          <w:szCs w:val="21"/>
          <w:lang w:eastAsia="zh-CN"/>
        </w:rPr>
        <w:t xml:space="preserve"> </w:t>
      </w:r>
    </w:p>
    <w:p>
      <w:pPr>
        <w:pStyle w:val="16"/>
      </w:pPr>
      <w:r>
        <w:rPr>
          <w:rFonts w:hint="eastAsia"/>
        </w:rPr>
        <w:t>Time characteristics of the 20 inch MCP-PMT</w:t>
      </w:r>
    </w:p>
    <w:p>
      <w:pPr>
        <w:ind w:left="0" w:leftChars="0" w:firstLine="0" w:firstLineChars="0"/>
        <w:rPr>
          <w:rFonts w:hint="eastAsia"/>
          <w:color w:val="auto"/>
          <w:sz w:val="20"/>
          <w:szCs w:val="20"/>
          <w:lang w:val="en-US" w:eastAsia="zh-CN"/>
        </w:rPr>
      </w:pPr>
      <w:r>
        <w:rPr>
          <w:rFonts w:hint="eastAsia" w:ascii="Times New Roman" w:hAnsi="Times New Roman" w:eastAsia="Times New Roman"/>
          <w:color w:val="auto"/>
          <w:sz w:val="20"/>
          <w:szCs w:val="20"/>
          <w:lang w:val="en-US" w:eastAsia="zh-CN"/>
        </w:rPr>
        <w:t>As shown in the Table.1, the</w:t>
      </w:r>
      <w:r>
        <w:rPr>
          <w:rFonts w:hint="eastAsia" w:eastAsia="宋体"/>
          <w:lang w:eastAsia="zh-CN"/>
        </w:rPr>
        <w:t xml:space="preserve"> TTS of the </w:t>
      </w:r>
      <w:r>
        <w:rPr>
          <w:rFonts w:hint="eastAsia" w:eastAsia="宋体"/>
          <w:lang w:val="en-US" w:eastAsia="zh-CN"/>
        </w:rPr>
        <w:t xml:space="preserve">20 inch </w:t>
      </w:r>
      <w:r>
        <w:rPr>
          <w:rFonts w:hint="eastAsia" w:eastAsia="宋体"/>
          <w:lang w:eastAsia="zh-CN"/>
        </w:rPr>
        <w:t xml:space="preserve">MCP-PMT is up </w:t>
      </w:r>
      <w:r>
        <w:rPr>
          <w:rFonts w:hint="eastAsia" w:eastAsia="宋体"/>
          <w:lang w:val="en-US" w:eastAsia="zh-CN"/>
        </w:rPr>
        <w:t xml:space="preserve">to </w:t>
      </w:r>
      <w:r>
        <w:rPr>
          <w:rFonts w:hint="eastAsia" w:eastAsia="宋体"/>
          <w:lang w:eastAsia="zh-CN"/>
        </w:rPr>
        <w:t xml:space="preserve">20ns from </w:t>
      </w:r>
      <w:r>
        <w:rPr>
          <w:rFonts w:hint="eastAsia" w:eastAsia="宋体"/>
          <w:lang w:val="en-US" w:eastAsia="zh-CN"/>
        </w:rPr>
        <w:t xml:space="preserve">the 12 ns data of the primary design prototypes </w:t>
      </w:r>
      <w:r>
        <w:rPr>
          <w:rFonts w:hint="eastAsia" w:eastAsia="宋体"/>
          <w:lang w:eastAsia="zh-CN"/>
        </w:rPr>
        <w:t>[</w:t>
      </w:r>
      <w:r>
        <w:rPr>
          <w:rFonts w:hint="eastAsia" w:eastAsia="宋体"/>
          <w:lang w:val="en-US" w:eastAsia="zh-CN"/>
        </w:rPr>
        <w:t>3</w:t>
      </w:r>
      <w:r>
        <w:rPr>
          <w:rFonts w:hint="eastAsia" w:eastAsia="宋体"/>
          <w:lang w:eastAsia="zh-CN"/>
        </w:rPr>
        <w:t>]</w:t>
      </w:r>
      <w:r>
        <w:rPr>
          <w:rFonts w:hint="eastAsia" w:eastAsia="宋体"/>
          <w:lang w:val="en-US" w:eastAsia="zh-CN"/>
        </w:rPr>
        <w:t xml:space="preserve">. </w:t>
      </w:r>
      <w:r>
        <w:rPr>
          <w:rFonts w:hint="eastAsia" w:ascii="Times New Roman" w:hAnsi="Times New Roman" w:eastAsia="Times New Roman"/>
          <w:color w:val="auto"/>
          <w:sz w:val="20"/>
          <w:szCs w:val="20"/>
          <w:lang w:eastAsia="zh-CN"/>
        </w:rPr>
        <w:t xml:space="preserve">TTS is larger due to the change of the collection, the photocathode and technics of MCP. The reflection photocathode has been added based on the transmission. The photoelectrons inside the MCP-PMT is from the transmission photocathode and the reflection Photocathode, thus the trace of the photoelectrons emitted and the flying time is different. </w:t>
      </w:r>
      <w:r>
        <w:rPr>
          <w:rFonts w:hint="eastAsia"/>
          <w:color w:val="auto"/>
          <w:sz w:val="20"/>
          <w:szCs w:val="20"/>
          <w:lang w:val="en-US" w:eastAsia="zh-CN"/>
        </w:rPr>
        <w:t xml:space="preserve"> </w:t>
      </w:r>
    </w:p>
    <w:p>
      <w:pPr>
        <w:ind w:firstLine="400" w:firstLineChars="200"/>
        <w:rPr>
          <w:rFonts w:hint="eastAsia"/>
          <w:color w:val="auto"/>
          <w:sz w:val="20"/>
          <w:szCs w:val="20"/>
          <w:lang w:val="en-US" w:eastAsia="zh-CN"/>
        </w:rPr>
      </w:pPr>
      <w:r>
        <w:rPr>
          <w:rFonts w:hint="eastAsia" w:ascii="Times New Roman" w:hAnsi="Times New Roman" w:eastAsia="Times New Roman"/>
          <w:color w:val="auto"/>
          <w:sz w:val="20"/>
          <w:szCs w:val="20"/>
          <w:lang w:eastAsia="zh-CN"/>
        </w:rPr>
        <w:t xml:space="preserve">For the </w:t>
      </w:r>
      <w:r>
        <w:rPr>
          <w:rFonts w:hint="eastAsia"/>
          <w:color w:val="auto"/>
          <w:sz w:val="20"/>
          <w:szCs w:val="20"/>
          <w:lang w:val="en-US" w:eastAsia="zh-CN"/>
        </w:rPr>
        <w:t xml:space="preserve">MCP </w:t>
      </w:r>
      <w:r>
        <w:rPr>
          <w:rFonts w:hint="eastAsia" w:ascii="Times New Roman" w:hAnsi="Times New Roman" w:eastAsia="Times New Roman"/>
          <w:color w:val="auto"/>
          <w:sz w:val="20"/>
          <w:szCs w:val="20"/>
          <w:lang w:eastAsia="zh-CN"/>
        </w:rPr>
        <w:t xml:space="preserve">multiplication system, </w:t>
      </w:r>
      <w:r>
        <w:rPr>
          <w:rFonts w:hint="eastAsia"/>
          <w:color w:val="auto"/>
          <w:sz w:val="20"/>
          <w:szCs w:val="20"/>
          <w:lang w:val="en-US" w:eastAsia="zh-CN"/>
        </w:rPr>
        <w:t xml:space="preserve">it can be divided two parts: the 70% area of channels and the 30% area electrode of surface. For the normal MCP, only the channels could generate the second electron, but the surface of the electrode will absorb the second electron. For the new type of MCP used in the 20 inch prototypes, all the channels and surface of the electrode could generate the second electron </w:t>
      </w:r>
      <w:r>
        <w:rPr>
          <w:rFonts w:hint="eastAsia" w:ascii="Times New Roman" w:hAnsi="Times New Roman" w:eastAsia="Times New Roman"/>
          <w:color w:val="auto"/>
          <w:sz w:val="20"/>
          <w:szCs w:val="20"/>
          <w:lang w:eastAsia="zh-CN"/>
        </w:rPr>
        <w:t>as the Fig. 3 b</w:t>
      </w:r>
      <w:r>
        <w:rPr>
          <w:rFonts w:hint="eastAsia"/>
          <w:color w:val="auto"/>
          <w:sz w:val="20"/>
          <w:szCs w:val="20"/>
          <w:lang w:val="en-US" w:eastAsia="zh-CN"/>
        </w:rPr>
        <w:t>, but this</w:t>
      </w:r>
      <w:r>
        <w:rPr>
          <w:rFonts w:hint="eastAsia" w:ascii="Times New Roman" w:hAnsi="Times New Roman" w:eastAsia="Times New Roman"/>
          <w:color w:val="auto"/>
          <w:sz w:val="20"/>
          <w:szCs w:val="20"/>
          <w:lang w:eastAsia="zh-CN"/>
        </w:rPr>
        <w:t xml:space="preserve"> two part </w:t>
      </w:r>
      <w:r>
        <w:rPr>
          <w:rFonts w:hint="eastAsia"/>
          <w:color w:val="auto"/>
          <w:sz w:val="20"/>
          <w:szCs w:val="20"/>
          <w:lang w:val="en-US" w:eastAsia="zh-CN"/>
        </w:rPr>
        <w:t xml:space="preserve">electron </w:t>
      </w:r>
      <w:r>
        <w:rPr>
          <w:rFonts w:hint="eastAsia" w:ascii="Times New Roman" w:hAnsi="Times New Roman" w:eastAsia="Times New Roman"/>
          <w:color w:val="auto"/>
          <w:sz w:val="20"/>
          <w:szCs w:val="20"/>
          <w:lang w:eastAsia="zh-CN"/>
        </w:rPr>
        <w:t xml:space="preserve">do not match in time of arrival in the anode. </w:t>
      </w:r>
      <w:r>
        <w:rPr>
          <w:rFonts w:hint="eastAsia"/>
          <w:color w:val="auto"/>
          <w:sz w:val="20"/>
          <w:szCs w:val="20"/>
          <w:lang w:val="en-US" w:eastAsia="zh-CN"/>
        </w:rPr>
        <w:t xml:space="preserve">So the new MCPs made the detection efficiency of the PMT larger but the TTS also worse.   </w:t>
      </w:r>
    </w:p>
    <w:p>
      <w:pPr>
        <w:pStyle w:val="21"/>
        <w:ind w:firstLine="0"/>
        <w:jc w:val="center"/>
        <w:rPr>
          <w:rFonts w:ascii="Times New Roman" w:hAnsi="Times New Roman" w:eastAsia="Times New Roman"/>
          <w:color w:val="auto"/>
          <w:sz w:val="18"/>
          <w:szCs w:val="18"/>
          <w:lang w:eastAsia="zh-CN"/>
        </w:rPr>
      </w:pPr>
    </w:p>
    <w:p>
      <w:pPr>
        <w:pStyle w:val="16"/>
        <w:rPr>
          <w:lang w:eastAsia="zh-CN"/>
        </w:rPr>
      </w:pPr>
      <w:r>
        <w:rPr>
          <w:rFonts w:hint="eastAsia"/>
          <w:lang w:eastAsia="zh-CN"/>
        </w:rPr>
        <w:t xml:space="preserve"> Acknowledgments</w:t>
      </w:r>
    </w:p>
    <w:p>
      <w:pPr>
        <w:ind w:firstLine="0"/>
        <w:rPr>
          <w:rFonts w:eastAsia="宋体"/>
          <w:lang w:eastAsia="zh-CN"/>
        </w:rPr>
      </w:pPr>
      <w:r>
        <w:rPr>
          <w:rFonts w:hint="eastAsia" w:eastAsia="宋体"/>
          <w:lang w:eastAsia="zh-CN"/>
        </w:rPr>
        <w:t>The MCP-PMT development project has been partially supported by the Strategic Priority Research Program of the Chinese Academy of Sciences (Grant No. XDA10010400) and the National Natural Science Foundation of China (Grant No.11175198 and No.11475209 and No.11675205 and No.11675196).</w:t>
      </w:r>
    </w:p>
    <w:p>
      <w:pPr>
        <w:pStyle w:val="16"/>
        <w:numPr>
          <w:ilvl w:val="0"/>
          <w:numId w:val="0"/>
        </w:numPr>
        <w:ind w:left="567" w:hanging="567"/>
      </w:pPr>
      <w:r>
        <w:t>References</w:t>
      </w:r>
    </w:p>
    <w:p>
      <w:pPr>
        <w:pStyle w:val="19"/>
        <w:rPr>
          <w:lang w:eastAsia="zh-CN"/>
        </w:rPr>
      </w:pPr>
      <w:r>
        <w:rPr>
          <w:rFonts w:hint="eastAsia"/>
          <w:lang w:val="en-US" w:eastAsia="zh-CN"/>
        </w:rPr>
        <w:t>Yifang Wang, Sen Qian: A new design of large area MCP-PMT for the next generation neutrino experiment, Nucl. Instr. and Meth, A 695, 113-117(2012).</w:t>
      </w:r>
    </w:p>
    <w:p>
      <w:pPr>
        <w:pStyle w:val="19"/>
        <w:rPr>
          <w:lang w:eastAsia="zh-CN"/>
        </w:rPr>
      </w:pPr>
      <w:r>
        <w:rPr>
          <w:rFonts w:hint="eastAsia"/>
          <w:lang w:eastAsia="zh-CN"/>
        </w:rPr>
        <w:t>Yu-Feng Li: Unambiguous determination of the neutrino mass hierarchy using reactor neutrinos, Physical Review D 88, 013008(2013).</w:t>
      </w:r>
    </w:p>
    <w:p>
      <w:pPr>
        <w:pStyle w:val="19"/>
      </w:pPr>
      <w:r>
        <w:rPr>
          <w:rFonts w:hint="eastAsia"/>
          <w:lang w:eastAsia="zh-CN"/>
        </w:rPr>
        <w:t>J</w:t>
      </w:r>
      <w:r>
        <w:rPr>
          <w:rFonts w:hint="eastAsia"/>
          <w:lang w:val="en-US" w:eastAsia="zh-CN"/>
        </w:rPr>
        <w:t xml:space="preserve">ingkai </w:t>
      </w:r>
      <w:r>
        <w:rPr>
          <w:rFonts w:hint="eastAsia"/>
          <w:lang w:eastAsia="zh-CN"/>
        </w:rPr>
        <w:t>Xia</w:t>
      </w:r>
      <w:r>
        <w:rPr>
          <w:rFonts w:hint="eastAsia"/>
          <w:lang w:val="en-US" w:eastAsia="zh-CN"/>
        </w:rPr>
        <w:t>:</w:t>
      </w:r>
      <w:r>
        <w:rPr>
          <w:rFonts w:hint="eastAsia"/>
          <w:lang w:eastAsia="zh-CN"/>
        </w:rPr>
        <w:t xml:space="preserve"> A performance evaluation system for photomultiplier tubes, JINST 10</w:t>
      </w:r>
      <w:r>
        <w:rPr>
          <w:rFonts w:hint="eastAsia"/>
          <w:lang w:val="en-US" w:eastAsia="zh-CN"/>
        </w:rPr>
        <w:t xml:space="preserve">, </w:t>
      </w:r>
      <w:r>
        <w:rPr>
          <w:rFonts w:hint="eastAsia"/>
          <w:lang w:eastAsia="zh-CN"/>
        </w:rPr>
        <w:t>P03023</w:t>
      </w:r>
      <w:r>
        <w:rPr>
          <w:rFonts w:hint="eastAsia"/>
          <w:lang w:val="en-US" w:eastAsia="zh-CN"/>
        </w:rPr>
        <w:t>(2015)</w:t>
      </w:r>
      <w:r>
        <w:rPr>
          <w:rFonts w:hint="eastAsia"/>
          <w:lang w:eastAsia="zh-CN"/>
        </w:rPr>
        <w:t xml:space="preserve"> </w:t>
      </w:r>
      <w:r>
        <w:rPr>
          <w:rFonts w:hint="eastAsia"/>
          <w:lang w:val="en-US" w:eastAsia="zh-CN"/>
        </w:rPr>
        <w:t>.</w:t>
      </w:r>
    </w:p>
    <w:p>
      <w:pPr>
        <w:pStyle w:val="19"/>
      </w:pPr>
      <w:r>
        <w:rPr>
          <w:rFonts w:hint="eastAsia"/>
          <w:lang w:eastAsia="zh-CN"/>
        </w:rPr>
        <w:t>Feng Gao, Sen Qian: Status of the large area MCP-PMT in China,Proceedings of Science (ICHEP2016), 264 (2016).</w:t>
      </w:r>
    </w:p>
    <w:p>
      <w:pPr>
        <w:pStyle w:val="19"/>
      </w:pPr>
      <w:r>
        <w:rPr>
          <w:rFonts w:hint="eastAsia" w:eastAsia="宋体"/>
          <w:lang w:eastAsia="zh-CN"/>
        </w:rPr>
        <w:t>Yaping Chang, Sen Qian.: The R&amp;D of the 20 inch MCP-PMTs for JUNO, Nucl. Instr. and Meth, A 824, 143-144 (2016) .</w:t>
      </w:r>
    </w:p>
    <w:p>
      <w:pPr>
        <w:pStyle w:val="19"/>
        <w:rPr>
          <w:rFonts w:eastAsia="宋体"/>
          <w:lang w:eastAsia="zh-CN"/>
        </w:rPr>
      </w:pPr>
      <w:r>
        <w:rPr>
          <w:rFonts w:hint="eastAsia" w:eastAsia="宋体"/>
          <w:lang w:val="en-US" w:eastAsia="zh-CN"/>
        </w:rPr>
        <w:t>Jingkai Xia</w:t>
      </w:r>
      <w:r>
        <w:rPr>
          <w:rFonts w:hint="eastAsia"/>
        </w:rPr>
        <w:t>, Sen Qian: Research on time response of photomultiplier tubes</w:t>
      </w:r>
      <w:r>
        <w:rPr>
          <w:rFonts w:hint="eastAsia" w:eastAsia="宋体"/>
          <w:lang w:val="en-US" w:eastAsia="zh-CN"/>
        </w:rPr>
        <w:t xml:space="preserve"> </w:t>
      </w:r>
      <w:r>
        <w:rPr>
          <w:rFonts w:hint="eastAsia"/>
        </w:rPr>
        <w:t>(EPS-HEP2015), 24</w:t>
      </w:r>
      <w:r>
        <w:rPr>
          <w:rFonts w:hint="eastAsia" w:eastAsia="宋体"/>
          <w:lang w:val="en-US" w:eastAsia="zh-CN"/>
        </w:rPr>
        <w:t>1</w:t>
      </w:r>
      <w:r>
        <w:rPr>
          <w:rFonts w:hint="eastAsia"/>
        </w:rPr>
        <w:t xml:space="preserve"> (201</w:t>
      </w:r>
      <w:r>
        <w:rPr>
          <w:rFonts w:hint="eastAsia" w:eastAsia="宋体"/>
          <w:lang w:val="en-US" w:eastAsia="zh-CN"/>
        </w:rPr>
        <w:t>5</w:t>
      </w:r>
      <w:r>
        <w:rPr>
          <w:rFonts w:hint="eastAsia"/>
        </w:rPr>
        <w:t>).</w:t>
      </w:r>
    </w:p>
    <w:p>
      <w:pPr>
        <w:pStyle w:val="19"/>
        <w:rPr>
          <w:rFonts w:eastAsia="宋体"/>
          <w:lang w:eastAsia="zh-CN"/>
        </w:rPr>
      </w:pPr>
      <w:bookmarkStart w:id="1" w:name="_GoBack"/>
      <w:bookmarkEnd w:id="1"/>
      <w:r>
        <w:rPr>
          <w:rFonts w:hint="eastAsia" w:eastAsia="宋体"/>
          <w:lang w:val="en-US" w:eastAsia="zh-CN"/>
        </w:rPr>
        <w:t>Yawen Li</w:t>
      </w:r>
      <w:r>
        <w:rPr>
          <w:rFonts w:hint="eastAsia" w:eastAsia="宋体"/>
          <w:lang w:eastAsia="zh-CN"/>
        </w:rPr>
        <w:t xml:space="preserve">, </w:t>
      </w:r>
      <w:r>
        <w:rPr>
          <w:rFonts w:hint="eastAsia" w:eastAsia="宋体"/>
          <w:lang w:val="en-US" w:eastAsia="zh-CN"/>
        </w:rPr>
        <w:t>Zhe Ning</w:t>
      </w:r>
      <w:r>
        <w:rPr>
          <w:rFonts w:hint="eastAsia" w:eastAsia="宋体"/>
          <w:lang w:eastAsia="zh-CN"/>
        </w:rPr>
        <w:t xml:space="preserve">: A database with the Ionic platform, </w:t>
      </w:r>
      <w:r>
        <w:t>NUCLEAR TECHNIQUES</w:t>
      </w:r>
      <w:r>
        <w:rPr>
          <w:rFonts w:hint="eastAsia" w:eastAsia="宋体"/>
          <w:lang w:val="en-US" w:eastAsia="zh-CN"/>
        </w:rPr>
        <w:t xml:space="preserve"> </w:t>
      </w:r>
      <w:r>
        <w:t xml:space="preserve">(the Chinese Version) </w:t>
      </w:r>
      <w:r>
        <w:rPr>
          <w:spacing w:val="-4"/>
        </w:rPr>
        <w:t xml:space="preserve">40, </w:t>
      </w:r>
      <w:r>
        <w:t>4</w:t>
      </w:r>
      <w:r>
        <w:rPr>
          <w:rFonts w:hint="eastAsia" w:eastAsia="宋体"/>
          <w:lang w:eastAsia="zh-CN"/>
        </w:rPr>
        <w:t>(2017).</w:t>
      </w:r>
    </w:p>
    <w:p>
      <w:pPr>
        <w:pStyle w:val="19"/>
        <w:numPr>
          <w:ilvl w:val="0"/>
          <w:numId w:val="0"/>
        </w:numPr>
        <w:tabs>
          <w:tab w:val="clear" w:pos="341"/>
        </w:tabs>
        <w:rPr>
          <w:rFonts w:eastAsia="宋体"/>
          <w:lang w:eastAsia="zh-CN"/>
        </w:rPr>
      </w:pPr>
    </w:p>
    <w:p>
      <w:pPr>
        <w:ind w:left="0" w:leftChars="0" w:firstLine="0" w:firstLineChars="0"/>
      </w:pPr>
    </w:p>
    <w:sectPr>
      <w:headerReference r:id="rId3" w:type="default"/>
      <w:headerReference r:id="rId4" w:type="even"/>
      <w:pgSz w:w="11906" w:h="16838"/>
      <w:pgMar w:top="2948" w:right="2494" w:bottom="2948" w:left="2494" w:header="2381" w:footer="2324" w:gutter="0"/>
      <w:cols w:space="227" w:num="1"/>
      <w:titlePg/>
      <w:docGrid w:linePitch="2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Nimbus Sans L">
    <w:altName w:val="Segoe Print"/>
    <w:panose1 w:val="00000000000000000000"/>
    <w:charset w:val="00"/>
    <w:family w:val="swiss"/>
    <w:pitch w:val="default"/>
    <w:sig w:usb0="00000000" w:usb1="00000000" w:usb2="00000000" w:usb3="00000000" w:csb0="00000000" w:csb1="00000000"/>
  </w:font>
  <w:font w:name="HG Mincho Light J">
    <w:altName w:val="Segoe Print"/>
    <w:panose1 w:val="00000000000000000000"/>
    <w:charset w:val="00"/>
    <w:family w:val="auto"/>
    <w:pitch w:val="default"/>
    <w:sig w:usb0="00000000" w:usb1="00000000" w:usb2="00000000" w:usb3="00000000" w:csb0="00000000" w:csb1="00000000"/>
  </w:font>
  <w:font w:name="Lucidasans">
    <w:altName w:val="Segoe Print"/>
    <w:panose1 w:val="000000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2FF" w:usb1="42002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SWAstro">
    <w:altName w:val="Segoe UI Semilight"/>
    <w:panose1 w:val="02000400000000000000"/>
    <w:charset w:val="00"/>
    <w:family w:val="auto"/>
    <w:pitch w:val="default"/>
    <w:sig w:usb0="00000000" w:usb1="00000000" w:usb2="00000000" w:usb3="00000000" w:csb0="00000001" w:csb1="00000000"/>
  </w:font>
  <w:font w:name="Sabon">
    <w:altName w:val="Times New Roman"/>
    <w:panose1 w:val="00000000000000000000"/>
    <w:charset w:val="00"/>
    <w:family w:val="auto"/>
    <w:pitch w:val="default"/>
    <w:sig w:usb0="00000000" w:usb1="00000000" w:usb2="00000000" w:usb3="00000000" w:csb0="00000001" w:csb1="00000000"/>
  </w:font>
  <w:font w:name="@宋体">
    <w:panose1 w:val="02010600030101010101"/>
    <w:charset w:val="86"/>
    <w:family w:val="auto"/>
    <w:pitch w:val="default"/>
    <w:sig w:usb0="00000003" w:usb1="288F0000" w:usb2="00000006" w:usb3="00000000" w:csb0="00040001" w:csb1="00000000"/>
  </w:font>
  <w:font w:name="Gulim">
    <w:panose1 w:val="020B0600000101010101"/>
    <w:charset w:val="81"/>
    <w:family w:val="auto"/>
    <w:pitch w:val="default"/>
    <w:sig w:usb0="B00002AF" w:usb1="69D77CFB" w:usb2="00000030" w:usb3="00000000" w:csb0="4008009F" w:csb1="DFD7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仿宋_GB2312">
    <w:altName w:val="仿宋"/>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Heiti SC Light">
    <w:altName w:val="Microsoft YaHei UI"/>
    <w:panose1 w:val="02000000000000000000"/>
    <w:charset w:val="50"/>
    <w:family w:val="auto"/>
    <w:pitch w:val="default"/>
    <w:sig w:usb0="00000000" w:usb1="00000000" w:usb2="00000010" w:usb3="00000000" w:csb0="003E0000" w:csb1="00000000"/>
  </w:font>
  <w:font w:name="Verdana">
    <w:panose1 w:val="020B0604030504040204"/>
    <w:charset w:val="00"/>
    <w:family w:val="auto"/>
    <w:pitch w:val="default"/>
    <w:sig w:usb0="A10006FF" w:usb1="4000205B" w:usb2="00000010" w:usb3="00000000" w:csb0="2000019F" w:csb1="00000000"/>
  </w:font>
  <w:font w:name="NimbusRomNo9L-Regu">
    <w:altName w:val="Times New Roman"/>
    <w:panose1 w:val="00000000000000000000"/>
    <w:charset w:val="00"/>
    <w:family w:val="auto"/>
    <w:pitch w:val="default"/>
    <w:sig w:usb0="00000000" w:usb1="00000000" w:usb2="00000000" w:usb3="00000000" w:csb0="00000001" w:csb1="00000000"/>
  </w:font>
  <w:font w:name="Microsoft YaHei UI">
    <w:panose1 w:val="020B0503020204020204"/>
    <w:charset w:val="86"/>
    <w:family w:val="auto"/>
    <w:pitch w:val="default"/>
    <w:sig w:usb0="80000287" w:usb1="28C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 MERGEFORMAT</w:instrText>
    </w:r>
    <w:r>
      <w:fldChar w:fldCharType="separate"/>
    </w:r>
    <w:r>
      <w:rPr>
        <w:lang w:val="de-DE"/>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pPr>
    <w:r>
      <w:fldChar w:fldCharType="begin"/>
    </w:r>
    <w:r>
      <w:instrText xml:space="preserve">PAGE   \* MERGEFORMAT</w:instrText>
    </w:r>
    <w:r>
      <w:fldChar w:fldCharType="separate"/>
    </w:r>
    <w:r>
      <w:rPr>
        <w:lang w:val="de-DE"/>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8779A"/>
    <w:multiLevelType w:val="multilevel"/>
    <w:tmpl w:val="7738779A"/>
    <w:lvl w:ilvl="0" w:tentative="0">
      <w:start w:val="1"/>
      <w:numFmt w:val="decimal"/>
      <w:pStyle w:val="16"/>
      <w:lvlText w:val="%1"/>
      <w:lvlJc w:val="left"/>
      <w:pPr>
        <w:tabs>
          <w:tab w:val="left" w:pos="567"/>
        </w:tabs>
        <w:ind w:left="567" w:hanging="567"/>
      </w:pPr>
      <w:rPr>
        <w:rFonts w:hint="default"/>
      </w:rPr>
    </w:lvl>
    <w:lvl w:ilvl="1" w:tentative="0">
      <w:start w:val="1"/>
      <w:numFmt w:val="decimal"/>
      <w:pStyle w:val="17"/>
      <w:lvlText w:val="%1.%2"/>
      <w:lvlJc w:val="left"/>
      <w:pPr>
        <w:tabs>
          <w:tab w:val="left" w:pos="567"/>
        </w:tabs>
        <w:ind w:left="567" w:hanging="567"/>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64"/>
        </w:tabs>
        <w:ind w:left="964" w:hanging="964"/>
      </w:pPr>
      <w:rPr>
        <w:rFonts w:hint="default" w:ascii="Times New Roman" w:hAnsi="Times New Roman"/>
        <w:b w:val="0"/>
        <w:i/>
        <w:sz w:val="20"/>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
    <w:nsid w:val="7D9521C8"/>
    <w:multiLevelType w:val="multilevel"/>
    <w:tmpl w:val="7D9521C8"/>
    <w:lvl w:ilvl="0" w:tentative="0">
      <w:start w:val="1"/>
      <w:numFmt w:val="decimal"/>
      <w:pStyle w:val="19"/>
      <w:lvlText w:val="%1."/>
      <w:lvlJc w:val="right"/>
      <w:pPr>
        <w:tabs>
          <w:tab w:val="left" w:pos="341"/>
        </w:tabs>
        <w:ind w:left="341" w:hanging="114"/>
      </w:pPr>
      <w:rPr>
        <w:rFonts w:hint="default"/>
      </w:rPr>
    </w:lvl>
    <w:lvl w:ilvl="1" w:tentative="0">
      <w:start w:val="1"/>
      <w:numFmt w:val="lowerLetter"/>
      <w:lvlText w:val="%2."/>
      <w:lvlJc w:val="left"/>
      <w:pPr>
        <w:tabs>
          <w:tab w:val="left" w:pos="1896"/>
        </w:tabs>
        <w:ind w:left="1896" w:hanging="360"/>
      </w:pPr>
      <w:rPr>
        <w:rFonts w:hint="default"/>
      </w:rPr>
    </w:lvl>
    <w:lvl w:ilvl="2" w:tentative="0">
      <w:start w:val="1"/>
      <w:numFmt w:val="lowerRoman"/>
      <w:lvlText w:val="%3."/>
      <w:lvlJc w:val="right"/>
      <w:pPr>
        <w:tabs>
          <w:tab w:val="left" w:pos="2616"/>
        </w:tabs>
        <w:ind w:left="2616" w:hanging="180"/>
      </w:pPr>
      <w:rPr>
        <w:rFonts w:hint="default"/>
      </w:rPr>
    </w:lvl>
    <w:lvl w:ilvl="3" w:tentative="0">
      <w:start w:val="1"/>
      <w:numFmt w:val="decimal"/>
      <w:lvlText w:val="%4."/>
      <w:lvlJc w:val="left"/>
      <w:pPr>
        <w:tabs>
          <w:tab w:val="left" w:pos="3336"/>
        </w:tabs>
        <w:ind w:left="3336" w:hanging="360"/>
      </w:pPr>
      <w:rPr>
        <w:rFonts w:hint="default"/>
      </w:rPr>
    </w:lvl>
    <w:lvl w:ilvl="4" w:tentative="0">
      <w:start w:val="1"/>
      <w:numFmt w:val="lowerLetter"/>
      <w:lvlText w:val="%5."/>
      <w:lvlJc w:val="left"/>
      <w:pPr>
        <w:tabs>
          <w:tab w:val="left" w:pos="4056"/>
        </w:tabs>
        <w:ind w:left="4056" w:hanging="360"/>
      </w:pPr>
      <w:rPr>
        <w:rFonts w:hint="default"/>
      </w:rPr>
    </w:lvl>
    <w:lvl w:ilvl="5" w:tentative="0">
      <w:start w:val="1"/>
      <w:numFmt w:val="lowerRoman"/>
      <w:lvlText w:val="%6."/>
      <w:lvlJc w:val="right"/>
      <w:pPr>
        <w:tabs>
          <w:tab w:val="left" w:pos="4776"/>
        </w:tabs>
        <w:ind w:left="4776" w:hanging="180"/>
      </w:pPr>
      <w:rPr>
        <w:rFonts w:hint="default"/>
      </w:rPr>
    </w:lvl>
    <w:lvl w:ilvl="6" w:tentative="0">
      <w:start w:val="1"/>
      <w:numFmt w:val="decimal"/>
      <w:lvlText w:val="%7."/>
      <w:lvlJc w:val="left"/>
      <w:pPr>
        <w:tabs>
          <w:tab w:val="left" w:pos="5496"/>
        </w:tabs>
        <w:ind w:left="5496" w:hanging="360"/>
      </w:pPr>
      <w:rPr>
        <w:rFonts w:hint="default"/>
      </w:rPr>
    </w:lvl>
    <w:lvl w:ilvl="7" w:tentative="0">
      <w:start w:val="1"/>
      <w:numFmt w:val="lowerLetter"/>
      <w:lvlText w:val="%8."/>
      <w:lvlJc w:val="left"/>
      <w:pPr>
        <w:tabs>
          <w:tab w:val="left" w:pos="6216"/>
        </w:tabs>
        <w:ind w:left="6216" w:hanging="360"/>
      </w:pPr>
      <w:rPr>
        <w:rFonts w:hint="default"/>
      </w:rPr>
    </w:lvl>
    <w:lvl w:ilvl="8" w:tentative="0">
      <w:start w:val="1"/>
      <w:numFmt w:val="lowerRoman"/>
      <w:lvlText w:val="%9."/>
      <w:lvlJc w:val="right"/>
      <w:pPr>
        <w:tabs>
          <w:tab w:val="left" w:pos="6936"/>
        </w:tabs>
        <w:ind w:left="6936"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D6"/>
    <w:rsid w:val="000F3126"/>
    <w:rsid w:val="00157CDB"/>
    <w:rsid w:val="00251AF8"/>
    <w:rsid w:val="004F7BFC"/>
    <w:rsid w:val="00973322"/>
    <w:rsid w:val="00BC773B"/>
    <w:rsid w:val="00E5011E"/>
    <w:rsid w:val="00E627D6"/>
    <w:rsid w:val="00E86CD2"/>
    <w:rsid w:val="0113437B"/>
    <w:rsid w:val="034F2225"/>
    <w:rsid w:val="054C4A4D"/>
    <w:rsid w:val="0D2A42BD"/>
    <w:rsid w:val="0D2B7473"/>
    <w:rsid w:val="13174816"/>
    <w:rsid w:val="15B31446"/>
    <w:rsid w:val="177307EC"/>
    <w:rsid w:val="1B1C24FE"/>
    <w:rsid w:val="1E4333DF"/>
    <w:rsid w:val="1FDA4005"/>
    <w:rsid w:val="1FDD3746"/>
    <w:rsid w:val="204E212C"/>
    <w:rsid w:val="21F14B68"/>
    <w:rsid w:val="2337196D"/>
    <w:rsid w:val="24C91F3D"/>
    <w:rsid w:val="26AA1B65"/>
    <w:rsid w:val="28D1621F"/>
    <w:rsid w:val="2988628C"/>
    <w:rsid w:val="2A596A10"/>
    <w:rsid w:val="2BA264F2"/>
    <w:rsid w:val="2CAC05F0"/>
    <w:rsid w:val="2D870DDC"/>
    <w:rsid w:val="316F5E12"/>
    <w:rsid w:val="33713745"/>
    <w:rsid w:val="339C6B78"/>
    <w:rsid w:val="34CE136E"/>
    <w:rsid w:val="369D2E9B"/>
    <w:rsid w:val="379F05EE"/>
    <w:rsid w:val="38336A2B"/>
    <w:rsid w:val="38E400C6"/>
    <w:rsid w:val="3C142671"/>
    <w:rsid w:val="41712785"/>
    <w:rsid w:val="45035CED"/>
    <w:rsid w:val="45FB6528"/>
    <w:rsid w:val="472351A0"/>
    <w:rsid w:val="47757A73"/>
    <w:rsid w:val="4D9A0F19"/>
    <w:rsid w:val="524A2A48"/>
    <w:rsid w:val="55362B83"/>
    <w:rsid w:val="594D0365"/>
    <w:rsid w:val="5AB43DC4"/>
    <w:rsid w:val="5B404F70"/>
    <w:rsid w:val="5F8D3746"/>
    <w:rsid w:val="639265EE"/>
    <w:rsid w:val="64982217"/>
    <w:rsid w:val="64D0366F"/>
    <w:rsid w:val="64FA432D"/>
    <w:rsid w:val="656900DA"/>
    <w:rsid w:val="67420844"/>
    <w:rsid w:val="685F7C35"/>
    <w:rsid w:val="692A1AF3"/>
    <w:rsid w:val="695B3E6F"/>
    <w:rsid w:val="6B4C5C2A"/>
    <w:rsid w:val="6C013B28"/>
    <w:rsid w:val="6CBA2194"/>
    <w:rsid w:val="6D3F2F4B"/>
    <w:rsid w:val="6ED4128B"/>
    <w:rsid w:val="71142319"/>
    <w:rsid w:val="7149754B"/>
    <w:rsid w:val="747975E6"/>
    <w:rsid w:val="765E650A"/>
    <w:rsid w:val="77D3599C"/>
    <w:rsid w:val="7D925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line="240" w:lineRule="atLeast"/>
      <w:ind w:firstLine="227"/>
      <w:jc w:val="both"/>
      <w:textAlignment w:val="baseline"/>
    </w:pPr>
    <w:rPr>
      <w:rFonts w:ascii="Times New Roman" w:hAnsi="Times New Roman" w:eastAsia="Times New Roman" w:cs="Times New Roman"/>
      <w:kern w:val="0"/>
      <w:sz w:val="20"/>
      <w:szCs w:val="20"/>
      <w:lang w:val="en-US" w:eastAsia="en-US"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semiHidden/>
    <w:qFormat/>
    <w:uiPriority w:val="0"/>
    <w:pPr>
      <w:jc w:val="left"/>
    </w:pPr>
  </w:style>
  <w:style w:type="paragraph" w:styleId="3">
    <w:name w:val="Balloon Text"/>
    <w:basedOn w:val="1"/>
    <w:link w:val="22"/>
    <w:unhideWhenUsed/>
    <w:qFormat/>
    <w:uiPriority w:val="99"/>
    <w:pPr>
      <w:spacing w:line="240" w:lineRule="auto"/>
    </w:pPr>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semiHidden/>
    <w:qFormat/>
    <w:uiPriority w:val="0"/>
    <w:rPr>
      <w:sz w:val="21"/>
      <w:szCs w:val="21"/>
    </w:rPr>
  </w:style>
  <w:style w:type="character" w:customStyle="1" w:styleId="9">
    <w:name w:val="页眉 字符"/>
    <w:basedOn w:val="6"/>
    <w:link w:val="5"/>
    <w:uiPriority w:val="99"/>
    <w:rPr>
      <w:sz w:val="18"/>
      <w:szCs w:val="18"/>
    </w:rPr>
  </w:style>
  <w:style w:type="character" w:customStyle="1" w:styleId="10">
    <w:name w:val="页脚 字符"/>
    <w:basedOn w:val="6"/>
    <w:link w:val="4"/>
    <w:qFormat/>
    <w:uiPriority w:val="99"/>
    <w:rPr>
      <w:sz w:val="18"/>
      <w:szCs w:val="18"/>
    </w:rPr>
  </w:style>
  <w:style w:type="character" w:customStyle="1" w:styleId="11">
    <w:name w:val="批注文字 字符"/>
    <w:basedOn w:val="6"/>
    <w:link w:val="2"/>
    <w:semiHidden/>
    <w:uiPriority w:val="0"/>
    <w:rPr>
      <w:rFonts w:ascii="Times New Roman" w:hAnsi="Times New Roman" w:eastAsia="Times New Roman" w:cs="Times New Roman"/>
      <w:kern w:val="0"/>
      <w:sz w:val="20"/>
      <w:szCs w:val="20"/>
      <w:lang w:eastAsia="en-US"/>
    </w:rPr>
  </w:style>
  <w:style w:type="paragraph" w:customStyle="1" w:styleId="12">
    <w:name w:val="abstract"/>
    <w:basedOn w:val="1"/>
    <w:qFormat/>
    <w:uiPriority w:val="0"/>
    <w:pPr>
      <w:spacing w:before="600" w:after="360" w:line="220" w:lineRule="atLeast"/>
      <w:ind w:left="567" w:right="567"/>
      <w:contextualSpacing/>
    </w:pPr>
    <w:rPr>
      <w:sz w:val="18"/>
    </w:rPr>
  </w:style>
  <w:style w:type="paragraph" w:customStyle="1" w:styleId="13">
    <w:name w:val="address"/>
    <w:basedOn w:val="1"/>
    <w:qFormat/>
    <w:uiPriority w:val="0"/>
    <w:pPr>
      <w:spacing w:after="200" w:line="220" w:lineRule="atLeast"/>
      <w:ind w:firstLine="0"/>
      <w:contextualSpacing/>
      <w:jc w:val="center"/>
    </w:pPr>
    <w:rPr>
      <w:sz w:val="18"/>
    </w:rPr>
  </w:style>
  <w:style w:type="paragraph" w:customStyle="1" w:styleId="14">
    <w:name w:val="author"/>
    <w:basedOn w:val="1"/>
    <w:next w:val="13"/>
    <w:qFormat/>
    <w:uiPriority w:val="0"/>
    <w:pPr>
      <w:spacing w:after="200" w:line="220" w:lineRule="atLeast"/>
      <w:ind w:firstLine="0"/>
      <w:jc w:val="center"/>
    </w:pPr>
  </w:style>
  <w:style w:type="character" w:customStyle="1" w:styleId="15">
    <w:name w:val="e-mail"/>
    <w:qFormat/>
    <w:uiPriority w:val="0"/>
    <w:rPr>
      <w:rFonts w:ascii="Courier" w:hAnsi="Courier"/>
    </w:rPr>
  </w:style>
  <w:style w:type="paragraph" w:customStyle="1" w:styleId="16">
    <w:name w:val="heading1"/>
    <w:basedOn w:val="1"/>
    <w:next w:val="1"/>
    <w:qFormat/>
    <w:uiPriority w:val="0"/>
    <w:pPr>
      <w:keepNext/>
      <w:keepLines/>
      <w:numPr>
        <w:ilvl w:val="0"/>
        <w:numId w:val="1"/>
      </w:numPr>
      <w:suppressAutoHyphens/>
      <w:spacing w:before="360" w:after="240" w:line="300" w:lineRule="atLeast"/>
      <w:jc w:val="left"/>
      <w:outlineLvl w:val="0"/>
    </w:pPr>
    <w:rPr>
      <w:b/>
      <w:sz w:val="24"/>
    </w:rPr>
  </w:style>
  <w:style w:type="paragraph" w:customStyle="1" w:styleId="17">
    <w:name w:val="heading2"/>
    <w:basedOn w:val="1"/>
    <w:next w:val="1"/>
    <w:qFormat/>
    <w:uiPriority w:val="0"/>
    <w:pPr>
      <w:keepNext/>
      <w:keepLines/>
      <w:numPr>
        <w:ilvl w:val="1"/>
        <w:numId w:val="1"/>
      </w:numPr>
      <w:suppressAutoHyphens/>
      <w:spacing w:before="360" w:after="160"/>
      <w:jc w:val="left"/>
      <w:outlineLvl w:val="1"/>
    </w:pPr>
    <w:rPr>
      <w:b/>
    </w:rPr>
  </w:style>
  <w:style w:type="paragraph" w:customStyle="1" w:styleId="18">
    <w:name w:val="keywords"/>
    <w:basedOn w:val="12"/>
    <w:next w:val="16"/>
    <w:qFormat/>
    <w:uiPriority w:val="0"/>
    <w:pPr>
      <w:spacing w:before="220"/>
      <w:ind w:firstLine="0"/>
      <w:contextualSpacing w:val="0"/>
      <w:jc w:val="left"/>
    </w:pPr>
  </w:style>
  <w:style w:type="paragraph" w:customStyle="1" w:styleId="19">
    <w:name w:val="referenceitem"/>
    <w:basedOn w:val="1"/>
    <w:qFormat/>
    <w:uiPriority w:val="0"/>
    <w:pPr>
      <w:numPr>
        <w:ilvl w:val="0"/>
        <w:numId w:val="2"/>
      </w:numPr>
      <w:spacing w:line="220" w:lineRule="atLeast"/>
    </w:pPr>
    <w:rPr>
      <w:sz w:val="18"/>
    </w:rPr>
  </w:style>
  <w:style w:type="paragraph" w:customStyle="1" w:styleId="20">
    <w:name w:val="papertitle"/>
    <w:basedOn w:val="1"/>
    <w:next w:val="14"/>
    <w:qFormat/>
    <w:uiPriority w:val="0"/>
    <w:pPr>
      <w:keepNext/>
      <w:keepLines/>
      <w:suppressAutoHyphens/>
      <w:spacing w:after="480" w:line="360" w:lineRule="atLeast"/>
      <w:ind w:firstLine="0"/>
      <w:jc w:val="center"/>
    </w:pPr>
    <w:rPr>
      <w:b/>
      <w:sz w:val="28"/>
    </w:rPr>
  </w:style>
  <w:style w:type="paragraph" w:customStyle="1" w:styleId="21">
    <w:name w:val="BodytextIndented"/>
    <w:basedOn w:val="1"/>
    <w:qFormat/>
    <w:uiPriority w:val="0"/>
    <w:pPr>
      <w:overflowPunct/>
      <w:autoSpaceDE/>
      <w:autoSpaceDN/>
      <w:adjustRightInd/>
      <w:spacing w:line="240" w:lineRule="auto"/>
      <w:ind w:firstLine="284"/>
      <w:textAlignment w:val="auto"/>
    </w:pPr>
    <w:rPr>
      <w:rFonts w:ascii="Times" w:hAnsi="Times" w:eastAsia="宋体"/>
      <w:iCs/>
      <w:color w:val="000000"/>
      <w:sz w:val="22"/>
      <w:szCs w:val="22"/>
    </w:rPr>
  </w:style>
  <w:style w:type="character" w:customStyle="1" w:styleId="22">
    <w:name w:val="批注框文本 字符"/>
    <w:basedOn w:val="6"/>
    <w:link w:val="3"/>
    <w:semiHidden/>
    <w:qFormat/>
    <w:uiPriority w:val="99"/>
    <w:rPr>
      <w:rFonts w:ascii="Times New Roman" w:hAnsi="Times New Roman" w:eastAsia="Times New Roman" w:cs="Times New Roman"/>
      <w:kern w:val="0"/>
      <w:sz w:val="18"/>
      <w:szCs w:val="18"/>
      <w:lang w:eastAsia="en-US"/>
    </w:rPr>
  </w:style>
  <w:style w:type="paragraph" w:customStyle="1" w:styleId="23">
    <w:name w:val="tablecaption"/>
    <w:basedOn w:val="1"/>
    <w:next w:val="1"/>
    <w:uiPriority w:val="0"/>
    <w:pPr>
      <w:keepNext/>
      <w:keepLines/>
      <w:spacing w:before="240" w:after="120" w:line="220" w:lineRule="atLeast"/>
      <w:ind w:firstLine="0"/>
      <w:jc w:val="center"/>
    </w:pPr>
    <w:rPr>
      <w:sz w:val="18"/>
    </w:rPr>
  </w:style>
  <w:style w:type="paragraph" w:customStyle="1" w:styleId="24">
    <w:name w:val="figurecaption"/>
    <w:basedOn w:val="1"/>
    <w:next w:val="1"/>
    <w:qFormat/>
    <w:uiPriority w:val="0"/>
    <w:pPr>
      <w:keepLines/>
      <w:spacing w:before="120" w:after="240" w:line="220" w:lineRule="atLeast"/>
      <w:ind w:firstLine="0"/>
      <w:jc w:val="center"/>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1236</Words>
  <Characters>6349</Characters>
  <Lines>53</Lines>
  <Paragraphs>14</Paragraphs>
  <ScaleCrop>false</ScaleCrop>
  <LinksUpToDate>false</LinksUpToDate>
  <CharactersWithSpaces>7690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2017-06-29T02:14:00Z</dcterms:created>
  <dc:creator>朱瑶</dc:creator>
  <cp:lastModifiedBy>lenovo</cp:lastModifiedBy>
  <dcterms:modified xsi:type="dcterms:W3CDTF">2017-06-29T07:50:44Z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