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77" w:rsidRDefault="00D63006" w:rsidP="00FA6C8C">
      <w:pPr>
        <w:jc w:val="center"/>
      </w:pPr>
      <w:r>
        <w:rPr>
          <w:rFonts w:hint="eastAsia"/>
        </w:rPr>
        <w:t>Requirements</w:t>
      </w:r>
      <w:r w:rsidR="00FA6C8C">
        <w:t xml:space="preserve"> from peripheral logic</w:t>
      </w:r>
    </w:p>
    <w:p w:rsidR="00AF57E4" w:rsidRDefault="008A01CE" w:rsidP="000327FB">
      <w:pPr>
        <w:pStyle w:val="a7"/>
        <w:numPr>
          <w:ilvl w:val="0"/>
          <w:numId w:val="1"/>
        </w:numPr>
        <w:ind w:firstLineChars="0"/>
      </w:pPr>
      <w:r>
        <w:t>For a double column</w:t>
      </w:r>
      <w:r w:rsidR="00FA6C8C">
        <w:t xml:space="preserve"> (12.8mm*0.05mm)</w:t>
      </w:r>
      <w:r>
        <w:t xml:space="preserve"> readout, how many hits (or pixels ) </w:t>
      </w:r>
      <w:r w:rsidR="00AF57E4">
        <w:t xml:space="preserve">in maximal need to be read </w:t>
      </w:r>
      <w:r w:rsidR="00FA6C8C">
        <w:t>in 3us (</w:t>
      </w:r>
      <w:r w:rsidR="00AF57E4">
        <w:t>the period of trigger latency</w:t>
      </w:r>
      <w:r w:rsidR="00FA6C8C">
        <w:t xml:space="preserve">) </w:t>
      </w:r>
      <w:r w:rsidR="00AF57E4">
        <w:t xml:space="preserve">? </w:t>
      </w:r>
    </w:p>
    <w:p w:rsidR="00917D64" w:rsidRDefault="00917D64" w:rsidP="00917D64">
      <w:pPr>
        <w:pStyle w:val="a7"/>
        <w:ind w:left="360" w:firstLineChars="0" w:firstLine="0"/>
        <w:rPr>
          <w:color w:val="FF0000"/>
        </w:rPr>
      </w:pPr>
      <w:r w:rsidRPr="00917D64">
        <w:rPr>
          <w:color w:val="FF0000"/>
        </w:rPr>
        <w:t>--typically 1 cluster, i.e., 4 hit</w:t>
      </w:r>
      <w:r w:rsidR="007D7FC6">
        <w:rPr>
          <w:color w:val="FF0000"/>
        </w:rPr>
        <w:t>ted</w:t>
      </w:r>
      <w:r w:rsidRPr="00917D64">
        <w:rPr>
          <w:color w:val="FF0000"/>
        </w:rPr>
        <w:t xml:space="preserve"> pixels</w:t>
      </w:r>
    </w:p>
    <w:p w:rsidR="00685F1F" w:rsidRDefault="00512AFA" w:rsidP="00917D64">
      <w:pPr>
        <w:pStyle w:val="a7"/>
        <w:ind w:left="360" w:firstLineChars="0" w:firstLine="0"/>
        <w:rPr>
          <w:color w:val="0000FF"/>
        </w:rPr>
      </w:pPr>
      <w:r w:rsidRPr="00685F1F">
        <w:rPr>
          <w:rFonts w:hint="eastAsia"/>
          <w:color w:val="0000FF"/>
        </w:rPr>
        <w:t>--</w:t>
      </w:r>
      <w:r w:rsidR="00685F1F">
        <w:rPr>
          <w:color w:val="0000FF"/>
        </w:rPr>
        <w:t>When I decide the FIFO volume, I hope to evaluate the maximal hits per double column. At least, it cover the possibility of 99.99999% (the actual possibility should come from CEPC requirements).</w:t>
      </w:r>
    </w:p>
    <w:p w:rsidR="00512AFA" w:rsidRPr="00685F1F" w:rsidRDefault="00685F1F" w:rsidP="00917D64">
      <w:pPr>
        <w:pStyle w:val="a7"/>
        <w:ind w:left="360" w:firstLineChars="0" w:firstLine="0"/>
        <w:rPr>
          <w:color w:val="0000FF"/>
        </w:rPr>
      </w:pPr>
      <w:r>
        <w:rPr>
          <w:color w:val="0000FF"/>
        </w:rPr>
        <w:t>--At the moment, I suppose that there are less than 12 hit pixels in 10 us</w:t>
      </w:r>
      <w:r w:rsidR="00F06FAD">
        <w:rPr>
          <w:color w:val="0000FF"/>
        </w:rPr>
        <w:t xml:space="preserve"> (considering the largest trigger latency of 6.4us)</w:t>
      </w:r>
      <w:r>
        <w:rPr>
          <w:color w:val="0000FF"/>
        </w:rPr>
        <w:t>.</w:t>
      </w:r>
    </w:p>
    <w:p w:rsidR="008A01CE" w:rsidRDefault="008A01CE" w:rsidP="000327FB">
      <w:pPr>
        <w:pStyle w:val="a7"/>
        <w:numPr>
          <w:ilvl w:val="0"/>
          <w:numId w:val="1"/>
        </w:numPr>
        <w:ind w:firstLineChars="0"/>
      </w:pPr>
      <w:r>
        <w:t xml:space="preserve">How long is the </w:t>
      </w:r>
      <w:r w:rsidR="00AF57E4">
        <w:t xml:space="preserve">acceptable </w:t>
      </w:r>
      <w:r>
        <w:t xml:space="preserve">dead time for </w:t>
      </w:r>
      <w:r w:rsidR="00AF57E4">
        <w:t xml:space="preserve">the </w:t>
      </w:r>
      <w:r>
        <w:t>pixel readout?</w:t>
      </w:r>
    </w:p>
    <w:p w:rsidR="00917D64" w:rsidRDefault="007D7FC6" w:rsidP="00917D64">
      <w:pPr>
        <w:pStyle w:val="a7"/>
        <w:ind w:left="360" w:firstLineChars="0" w:firstLine="0"/>
        <w:rPr>
          <w:color w:val="FF0000"/>
        </w:rPr>
      </w:pPr>
      <w:r w:rsidRPr="007D7FC6">
        <w:rPr>
          <w:color w:val="FF0000"/>
        </w:rPr>
        <w:t>-- 2 clks for 1 pixel. i.e., If 4 hitted pixels in 1 cluster, about 200ns dead time are expected.</w:t>
      </w:r>
    </w:p>
    <w:p w:rsidR="007D7FC6" w:rsidRPr="00685F1F" w:rsidRDefault="00512AFA" w:rsidP="00917D64">
      <w:pPr>
        <w:pStyle w:val="a7"/>
        <w:ind w:left="360" w:firstLineChars="0" w:firstLine="0"/>
        <w:rPr>
          <w:color w:val="0000FF"/>
        </w:rPr>
      </w:pPr>
      <w:r w:rsidRPr="00685F1F">
        <w:rPr>
          <w:rFonts w:hint="eastAsia"/>
          <w:color w:val="0000FF"/>
        </w:rPr>
        <w:t>--</w:t>
      </w:r>
      <w:r w:rsidR="00685F1F">
        <w:rPr>
          <w:color w:val="0000FF"/>
        </w:rPr>
        <w:t xml:space="preserve"> I prefer to process more columns together in order to reduce the area and the power consumption of the peripheral logic. So I want to know whether the dead time of 300ns, 400ns, 600ns, even more are acceptable.</w:t>
      </w:r>
    </w:p>
    <w:p w:rsidR="00D63006" w:rsidRDefault="000327FB" w:rsidP="00FA6C8C">
      <w:pPr>
        <w:pStyle w:val="a7"/>
        <w:numPr>
          <w:ilvl w:val="0"/>
          <w:numId w:val="1"/>
        </w:numPr>
        <w:ind w:firstLineChars="0"/>
      </w:pPr>
      <w:r>
        <w:t xml:space="preserve">Are </w:t>
      </w:r>
      <w:r>
        <w:rPr>
          <w:rFonts w:hint="eastAsia"/>
        </w:rPr>
        <w:t>CLK</w:t>
      </w:r>
      <w:r>
        <w:t>_40MHZ</w:t>
      </w:r>
      <w:r>
        <w:rPr>
          <w:rFonts w:hint="eastAsia"/>
        </w:rPr>
        <w:t xml:space="preserve"> </w:t>
      </w:r>
      <w:r>
        <w:t xml:space="preserve">and </w:t>
      </w:r>
      <w:r>
        <w:rPr>
          <w:rFonts w:hint="eastAsia"/>
        </w:rPr>
        <w:t>CLK</w:t>
      </w:r>
      <w:r>
        <w:t xml:space="preserve">_160MHZ </w:t>
      </w:r>
      <w:r w:rsidRPr="000327FB">
        <w:t>synchronous</w:t>
      </w:r>
      <w:r>
        <w:t>? How about the duty cycle and the jitter</w:t>
      </w:r>
      <w:r w:rsidR="00FA6C8C">
        <w:t xml:space="preserve"> for </w:t>
      </w:r>
      <w:r w:rsidR="00FA6C8C">
        <w:rPr>
          <w:rFonts w:hint="eastAsia"/>
        </w:rPr>
        <w:t>CLK</w:t>
      </w:r>
      <w:r w:rsidR="00FA6C8C">
        <w:t>_40MHZ</w:t>
      </w:r>
      <w:r w:rsidR="00FA6C8C">
        <w:rPr>
          <w:rFonts w:hint="eastAsia"/>
        </w:rPr>
        <w:t xml:space="preserve"> </w:t>
      </w:r>
      <w:r w:rsidR="00FA6C8C">
        <w:t xml:space="preserve">and </w:t>
      </w:r>
      <w:r w:rsidR="00FA6C8C">
        <w:rPr>
          <w:rFonts w:hint="eastAsia"/>
        </w:rPr>
        <w:t>CLK</w:t>
      </w:r>
      <w:r w:rsidR="00FA6C8C">
        <w:t>_160MHZ, respectively</w:t>
      </w:r>
      <w:r>
        <w:t>?</w:t>
      </w:r>
    </w:p>
    <w:p w:rsidR="007D7FC6" w:rsidRPr="00564C8A" w:rsidRDefault="007D7FC6" w:rsidP="007D7FC6">
      <w:pPr>
        <w:pStyle w:val="a7"/>
        <w:ind w:left="360" w:firstLineChars="0" w:firstLine="0"/>
        <w:rPr>
          <w:color w:val="FF0000"/>
        </w:rPr>
      </w:pPr>
      <w:r w:rsidRPr="00564C8A">
        <w:rPr>
          <w:color w:val="FF0000"/>
        </w:rPr>
        <w:t>-- 40MHz and 160MHz clk are synchronized.</w:t>
      </w:r>
    </w:p>
    <w:p w:rsidR="007D7FC6" w:rsidRPr="00564C8A" w:rsidRDefault="007D7FC6" w:rsidP="007D7FC6">
      <w:pPr>
        <w:pStyle w:val="a7"/>
        <w:ind w:left="360" w:firstLineChars="0" w:firstLine="0"/>
        <w:rPr>
          <w:color w:val="FF0000"/>
        </w:rPr>
      </w:pPr>
      <w:r w:rsidRPr="00564C8A">
        <w:rPr>
          <w:color w:val="FF0000"/>
        </w:rPr>
        <w:t>-- Is it so important? 40MHz is from backend electronics and I can only say it is in a normal range at current stage. You can propose your requirement for the jitter if necessary (and if the backend people can implemented).</w:t>
      </w:r>
    </w:p>
    <w:p w:rsidR="007D7FC6" w:rsidRPr="00564C8A" w:rsidRDefault="007D7FC6" w:rsidP="007D7FC6">
      <w:pPr>
        <w:pStyle w:val="a7"/>
        <w:ind w:left="360"/>
        <w:rPr>
          <w:color w:val="FF0000"/>
        </w:rPr>
      </w:pPr>
      <w:r w:rsidRPr="00564C8A">
        <w:rPr>
          <w:color w:val="FF0000"/>
        </w:rPr>
        <w:t>160MHz is only for the output serializer.</w:t>
      </w:r>
    </w:p>
    <w:p w:rsidR="00D93CC8" w:rsidRDefault="001F789F" w:rsidP="001F789F">
      <w:pPr>
        <w:ind w:firstLine="420"/>
        <w:rPr>
          <w:color w:val="0000FF"/>
        </w:rPr>
      </w:pPr>
      <w:r w:rsidRPr="001F789F">
        <w:rPr>
          <w:rFonts w:hint="eastAsia"/>
          <w:color w:val="0000FF"/>
        </w:rPr>
        <w:t>--</w:t>
      </w:r>
      <w:r w:rsidR="004F2561">
        <w:rPr>
          <w:color w:val="0000FF"/>
        </w:rPr>
        <w:t>In the triggerl</w:t>
      </w:r>
      <w:r>
        <w:rPr>
          <w:color w:val="0000FF"/>
        </w:rPr>
        <w:t>ess mode, the data rate is 120 MHz. I will use 160 MHz clk for data output. All the other design use 40 MHz clk.</w:t>
      </w:r>
    </w:p>
    <w:p w:rsidR="001F789F" w:rsidRPr="001F789F" w:rsidRDefault="001F789F" w:rsidP="001560AC">
      <w:pPr>
        <w:ind w:firstLine="420"/>
        <w:rPr>
          <w:rFonts w:hint="eastAsia"/>
          <w:color w:val="0000FF"/>
        </w:rPr>
      </w:pPr>
      <w:r>
        <w:rPr>
          <w:color w:val="0000FF"/>
        </w:rPr>
        <w:t>--</w:t>
      </w:r>
      <w:r w:rsidR="005A1CE5">
        <w:rPr>
          <w:color w:val="0000FF"/>
        </w:rPr>
        <w:t xml:space="preserve">It is important for the design synthesis. </w:t>
      </w:r>
      <w:r w:rsidR="00685F1F">
        <w:rPr>
          <w:color w:val="0000FF"/>
        </w:rPr>
        <w:t>We</w:t>
      </w:r>
      <w:r w:rsidR="00571586">
        <w:rPr>
          <w:color w:val="0000FF"/>
        </w:rPr>
        <w:t xml:space="preserve"> use both of the positive edge and negative edge of 40 MHz clock, so </w:t>
      </w:r>
      <w:r w:rsidR="00685F1F">
        <w:rPr>
          <w:color w:val="0000FF"/>
        </w:rPr>
        <w:t>we</w:t>
      </w:r>
      <w:r w:rsidR="00571586">
        <w:rPr>
          <w:color w:val="0000FF"/>
        </w:rPr>
        <w:t xml:space="preserve"> need to know the duty cycle. Th</w:t>
      </w:r>
      <w:r w:rsidR="001560AC">
        <w:rPr>
          <w:color w:val="0000FF"/>
        </w:rPr>
        <w:t>e duty cycle and the jitter</w:t>
      </w:r>
      <w:r w:rsidR="00571586">
        <w:rPr>
          <w:color w:val="0000FF"/>
        </w:rPr>
        <w:t xml:space="preserve"> </w:t>
      </w:r>
      <w:r w:rsidR="00650A60">
        <w:rPr>
          <w:color w:val="0000FF"/>
        </w:rPr>
        <w:t>will be considered for the</w:t>
      </w:r>
      <w:r w:rsidR="00571586">
        <w:rPr>
          <w:color w:val="0000FF"/>
        </w:rPr>
        <w:t xml:space="preserve"> design </w:t>
      </w:r>
      <w:r w:rsidR="00571586" w:rsidRPr="00571586">
        <w:rPr>
          <w:color w:val="0000FF"/>
        </w:rPr>
        <w:t>synthesis</w:t>
      </w:r>
      <w:r w:rsidR="00571586">
        <w:rPr>
          <w:color w:val="0000FF"/>
        </w:rPr>
        <w:t>.</w:t>
      </w:r>
      <w:r w:rsidR="001560AC">
        <w:rPr>
          <w:rFonts w:hint="eastAsia"/>
          <w:color w:val="0000FF"/>
        </w:rPr>
        <w:t xml:space="preserve"> </w:t>
      </w:r>
      <w:r w:rsidR="001560AC">
        <w:rPr>
          <w:color w:val="0000FF"/>
        </w:rPr>
        <w:t xml:space="preserve">Different parameters will result in different designs. At the moment, I </w:t>
      </w:r>
      <w:r w:rsidR="00685F1F">
        <w:rPr>
          <w:color w:val="0000FF"/>
        </w:rPr>
        <w:t xml:space="preserve">ask our designer </w:t>
      </w:r>
      <w:r w:rsidR="005A1CE5">
        <w:rPr>
          <w:color w:val="0000FF"/>
        </w:rPr>
        <w:t xml:space="preserve">to </w:t>
      </w:r>
      <w:r w:rsidR="004C2B7D">
        <w:rPr>
          <w:color w:val="0000FF"/>
        </w:rPr>
        <w:t>apply</w:t>
      </w:r>
      <w:r w:rsidR="001560AC">
        <w:rPr>
          <w:color w:val="0000FF"/>
        </w:rPr>
        <w:t xml:space="preserve"> the clock duty cycle </w:t>
      </w:r>
      <w:r w:rsidR="00685F1F">
        <w:rPr>
          <w:color w:val="0000FF"/>
        </w:rPr>
        <w:t>of</w:t>
      </w:r>
      <w:r w:rsidR="001560AC">
        <w:rPr>
          <w:color w:val="0000FF"/>
        </w:rPr>
        <w:t xml:space="preserve"> 50% and the jitter </w:t>
      </w:r>
      <w:r w:rsidR="00685F1F">
        <w:rPr>
          <w:color w:val="0000FF"/>
        </w:rPr>
        <w:t>of</w:t>
      </w:r>
      <w:r w:rsidR="001560AC">
        <w:rPr>
          <w:color w:val="0000FF"/>
        </w:rPr>
        <w:t xml:space="preserve"> </w:t>
      </w:r>
      <w:r w:rsidR="00685F1F">
        <w:rPr>
          <w:color w:val="0000FF"/>
        </w:rPr>
        <w:t>2</w:t>
      </w:r>
      <w:r w:rsidR="001560AC">
        <w:rPr>
          <w:color w:val="0000FF"/>
        </w:rPr>
        <w:t xml:space="preserve">00ps. </w:t>
      </w:r>
      <w:r w:rsidR="00685F1F">
        <w:rPr>
          <w:color w:val="0000FF"/>
        </w:rPr>
        <w:t>When</w:t>
      </w:r>
      <w:r w:rsidR="001560AC">
        <w:rPr>
          <w:color w:val="0000FF"/>
        </w:rPr>
        <w:t xml:space="preserve"> backend people provide the </w:t>
      </w:r>
      <w:r w:rsidR="00685F1F">
        <w:rPr>
          <w:color w:val="0000FF"/>
        </w:rPr>
        <w:t>real</w:t>
      </w:r>
      <w:r w:rsidR="001560AC">
        <w:rPr>
          <w:color w:val="0000FF"/>
        </w:rPr>
        <w:t xml:space="preserve"> parameter,</w:t>
      </w:r>
      <w:r w:rsidR="00F40671">
        <w:rPr>
          <w:color w:val="0000FF"/>
        </w:rPr>
        <w:t xml:space="preserve"> the design synthesis and the following work should be redone</w:t>
      </w:r>
      <w:r w:rsidR="00685F1F">
        <w:rPr>
          <w:color w:val="0000FF"/>
        </w:rPr>
        <w:t>.</w:t>
      </w:r>
      <w:r w:rsidR="001560AC">
        <w:rPr>
          <w:color w:val="0000FF"/>
        </w:rPr>
        <w:t xml:space="preserve"> </w:t>
      </w:r>
    </w:p>
    <w:p w:rsidR="00D63006" w:rsidRDefault="00D63006" w:rsidP="00D63006">
      <w:pPr>
        <w:pStyle w:val="a7"/>
        <w:numPr>
          <w:ilvl w:val="0"/>
          <w:numId w:val="1"/>
        </w:numPr>
        <w:ind w:firstLineChars="0"/>
      </w:pPr>
      <w:r>
        <w:t>In-Pixel Digital</w:t>
      </w:r>
    </w:p>
    <w:p w:rsidR="00CE0109" w:rsidRPr="00CE0109" w:rsidRDefault="00CE0109" w:rsidP="00CE0109">
      <w:pPr>
        <w:pStyle w:val="a7"/>
        <w:numPr>
          <w:ilvl w:val="0"/>
          <w:numId w:val="2"/>
        </w:numPr>
        <w:ind w:firstLineChars="0"/>
        <w:rPr>
          <w:szCs w:val="21"/>
        </w:rPr>
      </w:pPr>
      <w:r>
        <w:rPr>
          <w:szCs w:val="21"/>
        </w:rPr>
        <w:t>As shown in Fig,1, TDA=?, TDFOR=? (TDA includes the delay of READ and the delay of Address encoding.)</w:t>
      </w:r>
    </w:p>
    <w:p w:rsidR="00CE0109" w:rsidRDefault="008A01CE" w:rsidP="00CE0109">
      <w:pPr>
        <w:jc w:val="center"/>
        <w:rPr>
          <w:szCs w:val="21"/>
        </w:rPr>
      </w:pPr>
      <w:r>
        <w:object w:dxaOrig="8490" w:dyaOrig="4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195pt" o:ole="">
            <v:imagedata r:id="rId7" o:title=""/>
          </v:shape>
          <o:OLEObject Type="Embed" ProgID="Visio.Drawing.15" ShapeID="_x0000_i1025" DrawAspect="Content" ObjectID="_1600864675" r:id="rId8"/>
        </w:object>
      </w:r>
    </w:p>
    <w:p w:rsidR="00CE0109" w:rsidRDefault="00CE0109" w:rsidP="00CE0109">
      <w:pPr>
        <w:jc w:val="center"/>
        <w:rPr>
          <w:szCs w:val="21"/>
        </w:rPr>
      </w:pPr>
      <w:r>
        <w:rPr>
          <w:szCs w:val="21"/>
        </w:rPr>
        <w:t>Fig.1 Timing</w:t>
      </w:r>
      <w:r w:rsidR="008A01CE">
        <w:rPr>
          <w:szCs w:val="21"/>
        </w:rPr>
        <w:t xml:space="preserve"> sequence</w:t>
      </w:r>
      <w:r>
        <w:rPr>
          <w:szCs w:val="21"/>
        </w:rPr>
        <w:t xml:space="preserve"> of double column readout. </w:t>
      </w:r>
    </w:p>
    <w:p w:rsidR="00D63006" w:rsidRPr="00C21E4C" w:rsidRDefault="00D03A77" w:rsidP="00D63006">
      <w:pPr>
        <w:rPr>
          <w:color w:val="FF0000"/>
        </w:rPr>
      </w:pPr>
      <w:r w:rsidRPr="00C21E4C">
        <w:rPr>
          <w:rFonts w:hint="eastAsia"/>
          <w:color w:val="FF0000"/>
        </w:rPr>
        <w:t>-</w:t>
      </w:r>
      <w:r w:rsidRPr="00C21E4C">
        <w:rPr>
          <w:color w:val="FF0000"/>
        </w:rPr>
        <w:t>-Tianya please give the estimated value</w:t>
      </w:r>
    </w:p>
    <w:p w:rsidR="00D03A77" w:rsidRPr="00CE0109" w:rsidRDefault="00D03A77" w:rsidP="00D63006"/>
    <w:p w:rsidR="00D63006" w:rsidRDefault="008A01CE" w:rsidP="008A01CE">
      <w:pPr>
        <w:pStyle w:val="a7"/>
        <w:numPr>
          <w:ilvl w:val="0"/>
          <w:numId w:val="2"/>
        </w:numPr>
        <w:ind w:firstLineChars="0"/>
      </w:pPr>
      <w:r>
        <w:t>Please give the address</w:t>
      </w:r>
      <w:r w:rsidR="008A7BE6">
        <w:t>es</w:t>
      </w:r>
      <w:r>
        <w:t xml:space="preserve"> in a double column like Fig.2.</w:t>
      </w:r>
    </w:p>
    <w:p w:rsidR="00D63006" w:rsidRDefault="008A01CE" w:rsidP="008A01CE">
      <w:pPr>
        <w:jc w:val="center"/>
      </w:pPr>
      <w:r>
        <w:object w:dxaOrig="2326" w:dyaOrig="2191">
          <v:shape id="_x0000_i1026" type="#_x0000_t75" style="width:116.25pt;height:109.5pt" o:ole="">
            <v:imagedata r:id="rId9" o:title=""/>
          </v:shape>
          <o:OLEObject Type="Embed" ProgID="Visio.Drawing.15" ShapeID="_x0000_i1026" DrawAspect="Content" ObjectID="_1600864676" r:id="rId10"/>
        </w:object>
      </w:r>
    </w:p>
    <w:p w:rsidR="008A01CE" w:rsidRDefault="008A01CE" w:rsidP="008A01CE">
      <w:pPr>
        <w:jc w:val="center"/>
      </w:pPr>
      <w:r>
        <w:t>Fig.2 Example of the address encoding in a double column</w:t>
      </w:r>
    </w:p>
    <w:p w:rsidR="00564C8A" w:rsidRDefault="00564C8A" w:rsidP="00564C8A">
      <w:pPr>
        <w:rPr>
          <w:color w:val="FF0000"/>
        </w:rPr>
      </w:pPr>
      <w:r w:rsidRPr="00D03A77">
        <w:rPr>
          <w:color w:val="FF0000"/>
        </w:rPr>
        <w:t xml:space="preserve">--Comments: What is the point and what is the must by doing so? The address encoder is not finalized now, and if </w:t>
      </w:r>
      <w:r w:rsidR="00B9170D" w:rsidRPr="00D03A77">
        <w:rPr>
          <w:color w:val="FF0000"/>
        </w:rPr>
        <w:t xml:space="preserve">taking account for the pixel 7 as an example, </w:t>
      </w:r>
      <w:r w:rsidR="00D03A77" w:rsidRPr="00D03A77">
        <w:rPr>
          <w:color w:val="FF0000"/>
        </w:rPr>
        <w:t>if it is encoded within the single column, the address is only 3 bits: 111</w:t>
      </w:r>
      <w:r w:rsidR="00D03A77" w:rsidRPr="00D03A77">
        <w:rPr>
          <w:rFonts w:hint="eastAsia"/>
          <w:color w:val="FF0000"/>
        </w:rPr>
        <w:t>，but if encoded</w:t>
      </w:r>
      <w:r w:rsidR="00D03A77" w:rsidRPr="00D03A77">
        <w:rPr>
          <w:color w:val="FF0000"/>
        </w:rPr>
        <w:t xml:space="preserve"> in the up</w:t>
      </w:r>
      <w:r w:rsidR="001F789F">
        <w:rPr>
          <w:color w:val="FF0000"/>
        </w:rPr>
        <w:t xml:space="preserve"> </w:t>
      </w:r>
      <w:r w:rsidR="00D03A77" w:rsidRPr="00D03A77">
        <w:rPr>
          <w:color w:val="FF0000"/>
        </w:rPr>
        <w:t>given way, the address is 4 bits: 0111. It means the column bit 0/1 is duplic</w:t>
      </w:r>
      <w:bookmarkStart w:id="0" w:name="_GoBack"/>
      <w:bookmarkEnd w:id="0"/>
      <w:r w:rsidR="00D03A77" w:rsidRPr="00D03A77">
        <w:rPr>
          <w:color w:val="FF0000"/>
        </w:rPr>
        <w:t>atedly added into pixel, which will add extra area cost.</w:t>
      </w:r>
    </w:p>
    <w:p w:rsidR="001F789F" w:rsidRDefault="001F789F" w:rsidP="00564C8A">
      <w:pPr>
        <w:rPr>
          <w:color w:val="0000FF"/>
        </w:rPr>
      </w:pPr>
      <w:r w:rsidRPr="001F789F">
        <w:rPr>
          <w:color w:val="0000FF"/>
        </w:rPr>
        <w:t>--The</w:t>
      </w:r>
      <w:r>
        <w:rPr>
          <w:color w:val="0000FF"/>
        </w:rPr>
        <w:t xml:space="preserve"> length of the encoded address will be same. For two single columns, </w:t>
      </w:r>
      <w:r w:rsidR="00323BF5">
        <w:rPr>
          <w:color w:val="0000FF"/>
        </w:rPr>
        <w:t>I</w:t>
      </w:r>
      <w:r>
        <w:rPr>
          <w:color w:val="0000FF"/>
        </w:rPr>
        <w:t xml:space="preserve"> </w:t>
      </w:r>
      <w:r w:rsidR="00323BF5">
        <w:rPr>
          <w:color w:val="0000FF"/>
        </w:rPr>
        <w:t>will add</w:t>
      </w:r>
      <w:r>
        <w:rPr>
          <w:color w:val="0000FF"/>
        </w:rPr>
        <w:t xml:space="preserve"> an extra bit to identify the column</w:t>
      </w:r>
      <w:r w:rsidR="00670ABC">
        <w:rPr>
          <w:color w:val="0000FF"/>
        </w:rPr>
        <w:t>s</w:t>
      </w:r>
      <w:r w:rsidR="00323BF5">
        <w:rPr>
          <w:color w:val="0000FF"/>
        </w:rPr>
        <w:t xml:space="preserve"> when </w:t>
      </w:r>
      <w:r w:rsidR="00670ABC">
        <w:rPr>
          <w:color w:val="0000FF"/>
        </w:rPr>
        <w:t>the addresses</w:t>
      </w:r>
      <w:r w:rsidR="00323BF5">
        <w:rPr>
          <w:color w:val="0000FF"/>
        </w:rPr>
        <w:t xml:space="preserve"> are written into FIFO.</w:t>
      </w:r>
    </w:p>
    <w:p w:rsidR="00323BF5" w:rsidRDefault="004F2561" w:rsidP="00564C8A">
      <w:pPr>
        <w:rPr>
          <w:color w:val="0000FF"/>
        </w:rPr>
      </w:pPr>
      <w:r>
        <w:rPr>
          <w:color w:val="0000FF"/>
        </w:rPr>
        <w:t>--</w:t>
      </w:r>
      <w:r>
        <w:rPr>
          <w:rFonts w:hint="eastAsia"/>
          <w:color w:val="0000FF"/>
        </w:rPr>
        <w:t xml:space="preserve">The </w:t>
      </w:r>
      <w:r w:rsidR="001560AC">
        <w:rPr>
          <w:color w:val="0000FF"/>
        </w:rPr>
        <w:t>consideration</w:t>
      </w:r>
      <w:r w:rsidR="00F06FAD">
        <w:rPr>
          <w:color w:val="0000FF"/>
        </w:rPr>
        <w:t>s</w:t>
      </w:r>
      <w:r>
        <w:rPr>
          <w:rFonts w:hint="eastAsia"/>
          <w:color w:val="0000FF"/>
        </w:rPr>
        <w:t xml:space="preserve"> of</w:t>
      </w:r>
      <w:r w:rsidR="001560AC">
        <w:rPr>
          <w:color w:val="0000FF"/>
        </w:rPr>
        <w:t xml:space="preserve"> data</w:t>
      </w:r>
      <w:r>
        <w:rPr>
          <w:rFonts w:hint="eastAsia"/>
          <w:color w:val="0000FF"/>
        </w:rPr>
        <w:t xml:space="preserve"> processing with double column</w:t>
      </w:r>
      <w:r w:rsidR="001560AC">
        <w:rPr>
          <w:color w:val="0000FF"/>
        </w:rPr>
        <w:t>: (1)</w:t>
      </w:r>
      <w:r w:rsidR="00F06FAD">
        <w:rPr>
          <w:color w:val="0000FF"/>
        </w:rPr>
        <w:t xml:space="preserve"> </w:t>
      </w:r>
      <w:r w:rsidR="00166DEB">
        <w:rPr>
          <w:color w:val="0000FF"/>
        </w:rPr>
        <w:t xml:space="preserve">Refer to FE-I3 and </w:t>
      </w:r>
      <w:r w:rsidR="001560AC">
        <w:rPr>
          <w:color w:val="0000FF"/>
        </w:rPr>
        <w:t>ALPIDE</w:t>
      </w:r>
      <w:r w:rsidR="005A1CE5">
        <w:rPr>
          <w:color w:val="0000FF"/>
        </w:rPr>
        <w:t>, they adopt double column,</w:t>
      </w:r>
      <w:r w:rsidR="00670ABC">
        <w:rPr>
          <w:color w:val="0000FF"/>
        </w:rPr>
        <w:t xml:space="preserve"> </w:t>
      </w:r>
      <w:r w:rsidR="001560AC">
        <w:rPr>
          <w:color w:val="0000FF"/>
        </w:rPr>
        <w:t>(2)</w:t>
      </w:r>
      <w:r>
        <w:rPr>
          <w:rFonts w:hint="eastAsia"/>
          <w:color w:val="0000FF"/>
        </w:rPr>
        <w:t xml:space="preserve"> </w:t>
      </w:r>
      <w:r>
        <w:rPr>
          <w:color w:val="0000FF"/>
        </w:rPr>
        <w:t>the two column</w:t>
      </w:r>
      <w:r w:rsidR="005A1CE5">
        <w:rPr>
          <w:color w:val="0000FF"/>
        </w:rPr>
        <w:t>s can</w:t>
      </w:r>
      <w:r>
        <w:rPr>
          <w:color w:val="0000FF"/>
        </w:rPr>
        <w:t xml:space="preserve"> share the readout circuits</w:t>
      </w:r>
      <w:r w:rsidR="001560AC">
        <w:rPr>
          <w:color w:val="0000FF"/>
        </w:rPr>
        <w:t>, memory and so o</w:t>
      </w:r>
      <w:r w:rsidR="004C2B7D">
        <w:rPr>
          <w:color w:val="0000FF"/>
        </w:rPr>
        <w:t>n.</w:t>
      </w:r>
    </w:p>
    <w:p w:rsidR="00E70656" w:rsidRDefault="00166DEB" w:rsidP="00564C8A">
      <w:pPr>
        <w:rPr>
          <w:color w:val="0000FF"/>
        </w:rPr>
      </w:pPr>
      <w:r>
        <w:rPr>
          <w:color w:val="0000FF"/>
        </w:rPr>
        <w:t>--</w:t>
      </w:r>
      <w:r w:rsidR="009A36EA">
        <w:rPr>
          <w:color w:val="0000FF"/>
        </w:rPr>
        <w:t xml:space="preserve">I </w:t>
      </w:r>
      <w:r w:rsidR="00E70656">
        <w:rPr>
          <w:color w:val="0000FF"/>
        </w:rPr>
        <w:t>presented</w:t>
      </w:r>
      <w:r w:rsidR="009A36EA">
        <w:rPr>
          <w:color w:val="0000FF"/>
        </w:rPr>
        <w:t xml:space="preserve"> this address encoding in our meeting on 6</w:t>
      </w:r>
      <w:r w:rsidR="009A36EA" w:rsidRPr="009A36EA">
        <w:rPr>
          <w:color w:val="0000FF"/>
          <w:vertAlign w:val="superscript"/>
        </w:rPr>
        <w:t>th</w:t>
      </w:r>
      <w:r w:rsidR="009A36EA">
        <w:rPr>
          <w:color w:val="0000FF"/>
        </w:rPr>
        <w:t xml:space="preserve"> Aug</w:t>
      </w:r>
      <w:r w:rsidR="00E70656">
        <w:rPr>
          <w:color w:val="0000FF"/>
        </w:rPr>
        <w:t xml:space="preserve"> when we discuss the design interface</w:t>
      </w:r>
      <w:r w:rsidR="009A36EA">
        <w:rPr>
          <w:color w:val="0000FF"/>
        </w:rPr>
        <w:t xml:space="preserve">. </w:t>
      </w:r>
      <w:r w:rsidR="00E70656">
        <w:rPr>
          <w:color w:val="0000FF"/>
        </w:rPr>
        <w:t>Our</w:t>
      </w:r>
      <w:r w:rsidR="009A36EA">
        <w:rPr>
          <w:color w:val="0000FF"/>
        </w:rPr>
        <w:t xml:space="preserve"> </w:t>
      </w:r>
      <w:r w:rsidR="004C2B7D">
        <w:rPr>
          <w:color w:val="0000FF"/>
        </w:rPr>
        <w:t xml:space="preserve">present </w:t>
      </w:r>
      <w:r w:rsidR="009A36EA">
        <w:rPr>
          <w:color w:val="0000FF"/>
        </w:rPr>
        <w:t>des</w:t>
      </w:r>
      <w:r w:rsidR="00E70656">
        <w:rPr>
          <w:color w:val="0000FF"/>
        </w:rPr>
        <w:t xml:space="preserve">ign </w:t>
      </w:r>
      <w:r w:rsidR="005A1CE5">
        <w:rPr>
          <w:color w:val="0000FF"/>
        </w:rPr>
        <w:t>is</w:t>
      </w:r>
      <w:r w:rsidR="00E70656">
        <w:rPr>
          <w:color w:val="0000FF"/>
        </w:rPr>
        <w:t xml:space="preserve"> based on the double column.</w:t>
      </w:r>
      <w:r w:rsidR="004C2B7D">
        <w:rPr>
          <w:color w:val="0000FF"/>
        </w:rPr>
        <w:t xml:space="preserve"> It will be too late to restart the peripheral design after the implementation of address encoding. So we must decide now.</w:t>
      </w:r>
    </w:p>
    <w:p w:rsidR="00166DEB" w:rsidRPr="001F789F" w:rsidRDefault="00E70656" w:rsidP="00564C8A">
      <w:pPr>
        <w:rPr>
          <w:rFonts w:hint="eastAsia"/>
          <w:color w:val="0000FF"/>
        </w:rPr>
      </w:pPr>
      <w:r>
        <w:rPr>
          <w:color w:val="0000FF"/>
        </w:rPr>
        <w:t xml:space="preserve">--I concern the </w:t>
      </w:r>
      <w:r w:rsidR="004C2B7D">
        <w:rPr>
          <w:color w:val="0000FF"/>
        </w:rPr>
        <w:t xml:space="preserve">detail </w:t>
      </w:r>
      <w:r>
        <w:rPr>
          <w:color w:val="0000FF"/>
        </w:rPr>
        <w:t>address encoding for data compression. The data compression function may reduce the access times of memory and the data rate, then the power consumption can be reduced.</w:t>
      </w:r>
    </w:p>
    <w:sectPr w:rsidR="00166DEB" w:rsidRPr="001F7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D6" w:rsidRDefault="00833BD6" w:rsidP="00D63006">
      <w:r>
        <w:separator/>
      </w:r>
    </w:p>
  </w:endnote>
  <w:endnote w:type="continuationSeparator" w:id="0">
    <w:p w:rsidR="00833BD6" w:rsidRDefault="00833BD6" w:rsidP="00D6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D6" w:rsidRDefault="00833BD6" w:rsidP="00D63006">
      <w:r>
        <w:separator/>
      </w:r>
    </w:p>
  </w:footnote>
  <w:footnote w:type="continuationSeparator" w:id="0">
    <w:p w:rsidR="00833BD6" w:rsidRDefault="00833BD6" w:rsidP="00D6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0228D"/>
    <w:multiLevelType w:val="hybridMultilevel"/>
    <w:tmpl w:val="E5C08416"/>
    <w:lvl w:ilvl="0" w:tplc="84D42B4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6E79EA"/>
    <w:multiLevelType w:val="hybridMultilevel"/>
    <w:tmpl w:val="89B44004"/>
    <w:lvl w:ilvl="0" w:tplc="2B108D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06"/>
    <w:rsid w:val="000327FB"/>
    <w:rsid w:val="001560AC"/>
    <w:rsid w:val="00166DEB"/>
    <w:rsid w:val="001F6204"/>
    <w:rsid w:val="001F789F"/>
    <w:rsid w:val="00323BF5"/>
    <w:rsid w:val="00396250"/>
    <w:rsid w:val="004C2B7D"/>
    <w:rsid w:val="004F2561"/>
    <w:rsid w:val="00512AFA"/>
    <w:rsid w:val="00564C8A"/>
    <w:rsid w:val="00571586"/>
    <w:rsid w:val="0059709E"/>
    <w:rsid w:val="005A1CE5"/>
    <w:rsid w:val="00650A60"/>
    <w:rsid w:val="00670ABC"/>
    <w:rsid w:val="00685F1F"/>
    <w:rsid w:val="007D7FC6"/>
    <w:rsid w:val="00833BD6"/>
    <w:rsid w:val="00872967"/>
    <w:rsid w:val="008A01CE"/>
    <w:rsid w:val="008A7BE6"/>
    <w:rsid w:val="00917D64"/>
    <w:rsid w:val="009A36EA"/>
    <w:rsid w:val="00AF57E4"/>
    <w:rsid w:val="00B9170D"/>
    <w:rsid w:val="00C21BD1"/>
    <w:rsid w:val="00C21E4C"/>
    <w:rsid w:val="00CE0109"/>
    <w:rsid w:val="00D03A77"/>
    <w:rsid w:val="00D63006"/>
    <w:rsid w:val="00D876B0"/>
    <w:rsid w:val="00D93CC8"/>
    <w:rsid w:val="00E70656"/>
    <w:rsid w:val="00ED1498"/>
    <w:rsid w:val="00EE6013"/>
    <w:rsid w:val="00F06FAD"/>
    <w:rsid w:val="00F40671"/>
    <w:rsid w:val="00F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74B8C"/>
  <w15:chartTrackingRefBased/>
  <w15:docId w15:val="{874E4BEA-F70D-4A04-A930-AC4C430B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0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006"/>
    <w:rPr>
      <w:sz w:val="18"/>
      <w:szCs w:val="18"/>
    </w:rPr>
  </w:style>
  <w:style w:type="paragraph" w:styleId="a7">
    <w:name w:val="List Paragraph"/>
    <w:basedOn w:val="a"/>
    <w:uiPriority w:val="34"/>
    <w:qFormat/>
    <w:rsid w:val="00D630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18</cp:revision>
  <dcterms:created xsi:type="dcterms:W3CDTF">2018-10-09T08:33:00Z</dcterms:created>
  <dcterms:modified xsi:type="dcterms:W3CDTF">2018-10-12T07:51:00Z</dcterms:modified>
</cp:coreProperties>
</file>